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5889" w14:textId="795390ED" w:rsidR="00DE64AB" w:rsidRPr="00E83FBC" w:rsidRDefault="00C74887" w:rsidP="004B3A72">
      <w:pPr>
        <w:jc w:val="center"/>
        <w:rPr>
          <w:rFonts w:ascii="Source Sans Pro" w:hAnsi="Source Sans Pro"/>
          <w:b/>
          <w:bCs/>
          <w:sz w:val="32"/>
          <w:szCs w:val="32"/>
        </w:rPr>
      </w:pPr>
      <w:bookmarkStart w:id="0" w:name="_Hlk34905446"/>
      <w:r w:rsidRPr="00E83FBC">
        <w:rPr>
          <w:rFonts w:ascii="Source Sans Pro" w:hAnsi="Source Sans Pro"/>
          <w:b/>
          <w:bCs/>
          <w:sz w:val="32"/>
          <w:szCs w:val="32"/>
        </w:rPr>
        <w:t>FIRST NATIONS RIGHTS</w:t>
      </w:r>
      <w:r w:rsidR="0042418E">
        <w:rPr>
          <w:rFonts w:ascii="Source Sans Pro" w:hAnsi="Source Sans Pro"/>
          <w:b/>
          <w:bCs/>
          <w:sz w:val="32"/>
          <w:szCs w:val="32"/>
        </w:rPr>
        <w:t xml:space="preserve"> </w:t>
      </w:r>
      <w:r w:rsidR="00C155DE">
        <w:rPr>
          <w:rFonts w:ascii="Source Sans Pro" w:hAnsi="Source Sans Pro"/>
          <w:b/>
          <w:bCs/>
          <w:sz w:val="32"/>
          <w:szCs w:val="32"/>
        </w:rPr>
        <w:t>IN</w:t>
      </w:r>
      <w:r w:rsidRPr="00E83FBC">
        <w:rPr>
          <w:rFonts w:ascii="Source Sans Pro" w:hAnsi="Source Sans Pro"/>
          <w:b/>
          <w:bCs/>
          <w:sz w:val="32"/>
          <w:szCs w:val="32"/>
        </w:rPr>
        <w:t xml:space="preserve"> THE </w:t>
      </w:r>
      <w:r w:rsidR="00E83FBC">
        <w:rPr>
          <w:rFonts w:ascii="Source Sans Pro" w:hAnsi="Source Sans Pro"/>
          <w:b/>
          <w:bCs/>
          <w:sz w:val="32"/>
          <w:szCs w:val="32"/>
        </w:rPr>
        <w:t xml:space="preserve">QLD </w:t>
      </w:r>
      <w:r w:rsidR="112D2BFA" w:rsidRPr="00E83FBC">
        <w:rPr>
          <w:rFonts w:ascii="Source Sans Pro" w:hAnsi="Source Sans Pro"/>
          <w:b/>
          <w:bCs/>
          <w:sz w:val="32"/>
          <w:szCs w:val="32"/>
        </w:rPr>
        <w:t>HUMAN RIGHTS ACT</w:t>
      </w:r>
      <w:r w:rsidR="4DD4E917" w:rsidRPr="00E83FBC">
        <w:rPr>
          <w:rFonts w:ascii="Source Sans Pro" w:hAnsi="Source Sans Pro"/>
          <w:b/>
          <w:bCs/>
          <w:sz w:val="32"/>
          <w:szCs w:val="32"/>
        </w:rPr>
        <w:t xml:space="preserve"> </w:t>
      </w:r>
      <w:bookmarkEnd w:id="0"/>
    </w:p>
    <w:p w14:paraId="103DA16F" w14:textId="603364C2" w:rsidR="00E94E4C" w:rsidRPr="00E94E4C" w:rsidRDefault="00E94E4C" w:rsidP="00CB1C47">
      <w:pPr>
        <w:pBdr>
          <w:top w:val="single" w:sz="4" w:space="1" w:color="auto"/>
          <w:left w:val="single" w:sz="4" w:space="4" w:color="auto"/>
          <w:bottom w:val="single" w:sz="4" w:space="1" w:color="auto"/>
          <w:right w:val="single" w:sz="4" w:space="4" w:color="auto"/>
        </w:pBdr>
        <w:spacing w:before="120"/>
        <w:jc w:val="both"/>
        <w:rPr>
          <w:rFonts w:ascii="Source Sans Pro" w:hAnsi="Source Sans Pro"/>
          <w:i/>
          <w:iCs/>
        </w:rPr>
      </w:pPr>
      <w:r w:rsidRPr="00E94E4C">
        <w:rPr>
          <w:rFonts w:ascii="Source Sans Pro" w:hAnsi="Source Sans Pro"/>
          <w:i/>
          <w:iCs/>
        </w:rPr>
        <w:t>Disclaimer: This factsheet is a guide only and is designed to give readers a plain English overview of the law.  It does not replace the need for professional legal advice in individual cases.  To request free initial legal advice on a public interest environmental or planning law issue, please visit our </w:t>
      </w:r>
      <w:hyperlink r:id="rId11" w:tgtFrame="_blank" w:history="1">
        <w:r w:rsidRPr="00E94E4C">
          <w:rPr>
            <w:rStyle w:val="Hyperlink"/>
            <w:rFonts w:ascii="Source Sans Pro" w:eastAsiaTheme="majorEastAsia" w:hAnsi="Source Sans Pro"/>
            <w:i/>
            <w:iCs/>
          </w:rPr>
          <w:t>website</w:t>
        </w:r>
      </w:hyperlink>
      <w:r w:rsidRPr="00E94E4C">
        <w:rPr>
          <w:rFonts w:ascii="Source Sans Pro" w:hAnsi="Source Sans Pro"/>
          <w:i/>
          <w:iCs/>
        </w:rPr>
        <w:t>.   </w:t>
      </w:r>
    </w:p>
    <w:p w14:paraId="63D0C4F2" w14:textId="77777777" w:rsidR="001A703A" w:rsidRDefault="00E94E4C" w:rsidP="001A703A">
      <w:pPr>
        <w:pBdr>
          <w:top w:val="single" w:sz="4" w:space="1" w:color="auto"/>
          <w:left w:val="single" w:sz="4" w:space="4" w:color="auto"/>
          <w:bottom w:val="single" w:sz="4" w:space="1" w:color="auto"/>
          <w:right w:val="single" w:sz="4" w:space="4" w:color="auto"/>
        </w:pBdr>
        <w:spacing w:before="120"/>
        <w:jc w:val="both"/>
        <w:rPr>
          <w:rFonts w:ascii="Source Sans Pro" w:hAnsi="Source Sans Pro"/>
          <w:i/>
          <w:iCs/>
        </w:rPr>
      </w:pPr>
      <w:r w:rsidRPr="00E94E4C">
        <w:rPr>
          <w:rFonts w:ascii="Source Sans Pro" w:hAnsi="Source Sans Pro"/>
          <w:i/>
          <w:iCs/>
        </w:rPr>
        <w:t>While every effort has been made to ensure the information is accurate, the EDO does not accept any responsibility for any loss or damage resulting from any error in this factsheet or use of this work. </w:t>
      </w:r>
    </w:p>
    <w:p w14:paraId="0BF1B4ED" w14:textId="371CB822" w:rsidR="00253819" w:rsidRPr="001A703A" w:rsidRDefault="00E94E4C" w:rsidP="001A703A">
      <w:pPr>
        <w:pBdr>
          <w:top w:val="single" w:sz="4" w:space="1" w:color="auto"/>
          <w:left w:val="single" w:sz="4" w:space="4" w:color="auto"/>
          <w:bottom w:val="single" w:sz="4" w:space="1" w:color="auto"/>
          <w:right w:val="single" w:sz="4" w:space="4" w:color="auto"/>
        </w:pBdr>
        <w:spacing w:before="120"/>
        <w:jc w:val="center"/>
        <w:rPr>
          <w:rFonts w:ascii="Source Sans Pro" w:hAnsi="Source Sans Pro"/>
          <w:i/>
          <w:iCs/>
        </w:rPr>
      </w:pPr>
      <w:r w:rsidRPr="00F827BF">
        <w:rPr>
          <w:rFonts w:ascii="Source Sans Pro" w:hAnsi="Source Sans Pro"/>
          <w:i/>
        </w:rPr>
        <w:t xml:space="preserve">This factsheet was last updated in </w:t>
      </w:r>
      <w:r w:rsidR="00F827BF" w:rsidRPr="00F827BF">
        <w:rPr>
          <w:rFonts w:ascii="Source Sans Pro" w:hAnsi="Source Sans Pro"/>
          <w:i/>
        </w:rPr>
        <w:t>August 2024</w:t>
      </w:r>
    </w:p>
    <w:p w14:paraId="31BFA430" w14:textId="77777777" w:rsidR="005D4A1C" w:rsidRPr="00A97827" w:rsidRDefault="005D4A1C" w:rsidP="2F857D78">
      <w:pPr>
        <w:jc w:val="both"/>
        <w:rPr>
          <w:rFonts w:ascii="Source Sans Pro" w:hAnsi="Source Sans Pro"/>
        </w:rPr>
      </w:pPr>
    </w:p>
    <w:p w14:paraId="278B44D4" w14:textId="2282730D" w:rsidR="004B3A72" w:rsidRPr="006A0AC7" w:rsidRDefault="00896AA1" w:rsidP="006425A7">
      <w:pPr>
        <w:pStyle w:val="Heading1"/>
        <w:keepNext w:val="0"/>
        <w:keepLines w:val="0"/>
        <w:adjustRightInd w:val="0"/>
        <w:spacing w:before="0" w:after="120"/>
        <w:rPr>
          <w:rFonts w:ascii="Source Sans Pro" w:eastAsia="Arial" w:hAnsi="Source Sans Pro" w:cs="Arial"/>
          <w:b w:val="0"/>
          <w:bCs w:val="0"/>
          <w:color w:val="FFFFFF" w:themeColor="background1"/>
          <w:sz w:val="28"/>
          <w:szCs w:val="28"/>
          <w:shd w:val="clear" w:color="auto" w:fill="39CEA6"/>
          <w:lang w:eastAsia="en-GB"/>
        </w:rPr>
      </w:pPr>
      <w:r w:rsidRPr="006A0AC7">
        <w:rPr>
          <w:rFonts w:ascii="Source Sans Pro" w:eastAsia="Arial" w:hAnsi="Source Sans Pro" w:cs="Arial"/>
          <w:b w:val="0"/>
          <w:bCs w:val="0"/>
          <w:color w:val="FFFFFF" w:themeColor="background1"/>
          <w:sz w:val="28"/>
          <w:szCs w:val="28"/>
          <w:shd w:val="clear" w:color="auto" w:fill="39CEA6"/>
          <w:lang w:eastAsia="en-GB"/>
        </w:rPr>
        <w:t xml:space="preserve">What is </w:t>
      </w:r>
      <w:r w:rsidRPr="006425A7">
        <w:rPr>
          <w:rFonts w:ascii="Source Sans Pro" w:eastAsia="Arial" w:hAnsi="Source Sans Pro" w:cs="Arial"/>
          <w:b w:val="0"/>
          <w:bCs w:val="0"/>
          <w:color w:val="FFFFFF" w:themeColor="background1"/>
          <w:sz w:val="28"/>
          <w:szCs w:val="28"/>
          <w:shd w:val="clear" w:color="auto" w:fill="39CEA6"/>
          <w:lang w:eastAsia="en-GB"/>
        </w:rPr>
        <w:t>this</w:t>
      </w:r>
      <w:r w:rsidRPr="006A0AC7">
        <w:rPr>
          <w:rFonts w:ascii="Source Sans Pro" w:eastAsia="Arial" w:hAnsi="Source Sans Pro" w:cs="Arial"/>
          <w:b w:val="0"/>
          <w:bCs w:val="0"/>
          <w:color w:val="FFFFFF" w:themeColor="background1"/>
          <w:sz w:val="28"/>
          <w:szCs w:val="28"/>
          <w:shd w:val="clear" w:color="auto" w:fill="39CEA6"/>
          <w:lang w:eastAsia="en-GB"/>
        </w:rPr>
        <w:t xml:space="preserve"> factsheet about?</w:t>
      </w:r>
    </w:p>
    <w:p w14:paraId="1C902AA1" w14:textId="216205F5" w:rsidR="00B83E97" w:rsidRDefault="71EA83DB" w:rsidP="00FA0216">
      <w:pPr>
        <w:jc w:val="both"/>
        <w:rPr>
          <w:rFonts w:ascii="Source Sans Pro" w:hAnsi="Source Sans Pro" w:cstheme="majorBidi"/>
        </w:rPr>
      </w:pPr>
      <w:r w:rsidRPr="00953799">
        <w:rPr>
          <w:rFonts w:ascii="Source Sans Pro" w:hAnsi="Source Sans Pro"/>
        </w:rPr>
        <w:t>This</w:t>
      </w:r>
      <w:r w:rsidRPr="00A97827">
        <w:rPr>
          <w:rFonts w:ascii="Source Sans Pro" w:hAnsi="Source Sans Pro" w:cstheme="majorBidi"/>
        </w:rPr>
        <w:t xml:space="preserve"> factsheet outlines</w:t>
      </w:r>
      <w:r w:rsidR="3CED78F8" w:rsidRPr="00A97827">
        <w:rPr>
          <w:rFonts w:ascii="Source Sans Pro" w:hAnsi="Source Sans Pro" w:cstheme="majorBidi"/>
        </w:rPr>
        <w:t xml:space="preserve"> the rights First Nations </w:t>
      </w:r>
      <w:r w:rsidR="007B74D9">
        <w:rPr>
          <w:rFonts w:ascii="Source Sans Pro" w:hAnsi="Source Sans Pro" w:cstheme="majorBidi"/>
        </w:rPr>
        <w:t>p</w:t>
      </w:r>
      <w:r w:rsidR="3CED78F8" w:rsidRPr="00A97827">
        <w:rPr>
          <w:rFonts w:ascii="Source Sans Pro" w:hAnsi="Source Sans Pro" w:cstheme="majorBidi"/>
        </w:rPr>
        <w:t xml:space="preserve">eoples and </w:t>
      </w:r>
      <w:r w:rsidR="007B74D9">
        <w:rPr>
          <w:rFonts w:ascii="Source Sans Pro" w:hAnsi="Source Sans Pro" w:cstheme="majorBidi"/>
        </w:rPr>
        <w:t>c</w:t>
      </w:r>
      <w:r w:rsidR="3CED78F8" w:rsidRPr="00A97827">
        <w:rPr>
          <w:rFonts w:ascii="Source Sans Pro" w:hAnsi="Source Sans Pro" w:cstheme="majorBidi"/>
        </w:rPr>
        <w:t xml:space="preserve">ommunities have under section 28 of the </w:t>
      </w:r>
      <w:r w:rsidR="3CED78F8" w:rsidRPr="00A97827">
        <w:rPr>
          <w:rFonts w:ascii="Source Sans Pro" w:hAnsi="Source Sans Pro" w:cstheme="majorBidi"/>
          <w:i/>
          <w:iCs/>
        </w:rPr>
        <w:t>Human Rights Act 2019</w:t>
      </w:r>
      <w:r w:rsidR="3CED78F8" w:rsidRPr="00A97827">
        <w:rPr>
          <w:rFonts w:ascii="Source Sans Pro" w:hAnsi="Source Sans Pro" w:cstheme="majorBidi"/>
        </w:rPr>
        <w:t xml:space="preserve"> (Qld) (</w:t>
      </w:r>
      <w:r w:rsidR="005C5C49" w:rsidRPr="00A97827">
        <w:rPr>
          <w:rFonts w:ascii="Source Sans Pro" w:hAnsi="Source Sans Pro" w:cstheme="majorBidi"/>
          <w:b/>
          <w:bCs/>
        </w:rPr>
        <w:t xml:space="preserve">Human Rights </w:t>
      </w:r>
      <w:r w:rsidR="49399515" w:rsidRPr="00A97827">
        <w:rPr>
          <w:rFonts w:ascii="Source Sans Pro" w:hAnsi="Source Sans Pro" w:cstheme="majorBidi"/>
          <w:b/>
          <w:bCs/>
        </w:rPr>
        <w:t>Act</w:t>
      </w:r>
      <w:r w:rsidR="3CED78F8" w:rsidRPr="00A97827">
        <w:rPr>
          <w:rFonts w:ascii="Source Sans Pro" w:hAnsi="Source Sans Pro" w:cstheme="majorBidi"/>
        </w:rPr>
        <w:t xml:space="preserve">), and how </w:t>
      </w:r>
      <w:r w:rsidR="00B61A07">
        <w:rPr>
          <w:rFonts w:ascii="Source Sans Pro" w:hAnsi="Source Sans Pro" w:cstheme="majorBidi"/>
        </w:rPr>
        <w:t>they</w:t>
      </w:r>
      <w:r w:rsidR="3CED78F8" w:rsidRPr="00A97827">
        <w:rPr>
          <w:rFonts w:ascii="Source Sans Pro" w:hAnsi="Source Sans Pro" w:cstheme="majorBidi"/>
        </w:rPr>
        <w:t xml:space="preserve"> can seek to have those rights protected, </w:t>
      </w:r>
      <w:r w:rsidR="6F374455" w:rsidRPr="00A97827">
        <w:rPr>
          <w:rFonts w:ascii="Source Sans Pro" w:hAnsi="Source Sans Pro" w:cstheme="majorBidi"/>
        </w:rPr>
        <w:t>including the making of</w:t>
      </w:r>
      <w:r w:rsidR="1E307226" w:rsidRPr="00A97827">
        <w:rPr>
          <w:rFonts w:ascii="Source Sans Pro" w:hAnsi="Source Sans Pro" w:cstheme="majorBidi"/>
        </w:rPr>
        <w:t xml:space="preserve"> complaints against public entities for breaches of the Act and the commencement of an action in court.</w:t>
      </w:r>
    </w:p>
    <w:p w14:paraId="292AEABC" w14:textId="77777777" w:rsidR="00FA0216" w:rsidRPr="00FA0216" w:rsidRDefault="00FA0216" w:rsidP="00FA0216">
      <w:pPr>
        <w:jc w:val="both"/>
        <w:rPr>
          <w:rFonts w:ascii="Source Sans Pro" w:hAnsi="Source Sans Pro" w:cstheme="majorBidi"/>
        </w:rPr>
      </w:pPr>
    </w:p>
    <w:p w14:paraId="52EEA4A6" w14:textId="0EC0B7DC" w:rsidR="00AF2FFB" w:rsidRPr="006A0AC7" w:rsidRDefault="00D15885" w:rsidP="006A0AC7">
      <w:pPr>
        <w:pStyle w:val="Heading1"/>
        <w:keepNext w:val="0"/>
        <w:keepLines w:val="0"/>
        <w:adjustRightInd w:val="0"/>
        <w:spacing w:before="0" w:after="120"/>
        <w:rPr>
          <w:rFonts w:ascii="Source Sans Pro" w:eastAsia="Arial" w:hAnsi="Source Sans Pro" w:cs="Arial"/>
          <w:b w:val="0"/>
          <w:bCs w:val="0"/>
          <w:color w:val="FFFFFF" w:themeColor="background1"/>
          <w:sz w:val="28"/>
          <w:szCs w:val="28"/>
          <w:shd w:val="clear" w:color="auto" w:fill="39CEA6"/>
          <w:lang w:eastAsia="en-GB"/>
        </w:rPr>
      </w:pPr>
      <w:r>
        <w:rPr>
          <w:rFonts w:ascii="Source Sans Pro" w:eastAsia="Arial" w:hAnsi="Source Sans Pro" w:cs="Arial"/>
          <w:b w:val="0"/>
          <w:bCs w:val="0"/>
          <w:color w:val="FFFFFF" w:themeColor="background1"/>
          <w:sz w:val="28"/>
          <w:szCs w:val="28"/>
          <w:shd w:val="clear" w:color="auto" w:fill="39CEA6"/>
          <w:lang w:eastAsia="en-GB"/>
        </w:rPr>
        <w:t>I</w:t>
      </w:r>
      <w:r w:rsidR="00AF2FFB" w:rsidRPr="006A0AC7">
        <w:rPr>
          <w:rFonts w:ascii="Source Sans Pro" w:eastAsia="Arial" w:hAnsi="Source Sans Pro" w:cs="Arial"/>
          <w:b w:val="0"/>
          <w:bCs w:val="0"/>
          <w:color w:val="FFFFFF" w:themeColor="background1"/>
          <w:sz w:val="28"/>
          <w:szCs w:val="28"/>
          <w:shd w:val="clear" w:color="auto" w:fill="39CEA6"/>
          <w:lang w:eastAsia="en-GB"/>
        </w:rPr>
        <w:t>ntro</w:t>
      </w:r>
      <w:r w:rsidR="0066086F" w:rsidRPr="006A0AC7">
        <w:rPr>
          <w:rFonts w:ascii="Source Sans Pro" w:eastAsia="Arial" w:hAnsi="Source Sans Pro" w:cs="Arial"/>
          <w:b w:val="0"/>
          <w:bCs w:val="0"/>
          <w:color w:val="FFFFFF" w:themeColor="background1"/>
          <w:sz w:val="28"/>
          <w:szCs w:val="28"/>
          <w:shd w:val="clear" w:color="auto" w:fill="39CEA6"/>
          <w:lang w:eastAsia="en-GB"/>
        </w:rPr>
        <w:t>duction</w:t>
      </w:r>
      <w:r w:rsidR="00AF2FFB" w:rsidRPr="006A0AC7">
        <w:rPr>
          <w:rFonts w:ascii="Source Sans Pro" w:eastAsia="Arial" w:hAnsi="Source Sans Pro" w:cs="Arial"/>
          <w:b w:val="0"/>
          <w:bCs w:val="0"/>
          <w:color w:val="FFFFFF" w:themeColor="background1"/>
          <w:sz w:val="28"/>
          <w:szCs w:val="28"/>
          <w:shd w:val="clear" w:color="auto" w:fill="39CEA6"/>
          <w:lang w:eastAsia="en-GB"/>
        </w:rPr>
        <w:t xml:space="preserve"> to the Human Rights Act</w:t>
      </w:r>
    </w:p>
    <w:p w14:paraId="3E07B3B6" w14:textId="77777777" w:rsidR="004A75EF" w:rsidRDefault="3CED78F8" w:rsidP="00953799">
      <w:pPr>
        <w:jc w:val="both"/>
        <w:rPr>
          <w:rFonts w:ascii="Source Sans Pro" w:hAnsi="Source Sans Pro" w:cstheme="majorBidi"/>
        </w:rPr>
      </w:pPr>
      <w:r w:rsidRPr="00A97827">
        <w:rPr>
          <w:rFonts w:ascii="Source Sans Pro" w:hAnsi="Source Sans Pro" w:cstheme="majorBidi"/>
        </w:rPr>
        <w:t xml:space="preserve">The Human Rights </w:t>
      </w:r>
      <w:r w:rsidR="49399515" w:rsidRPr="00A97827">
        <w:rPr>
          <w:rFonts w:ascii="Source Sans Pro" w:hAnsi="Source Sans Pro" w:cstheme="majorBidi"/>
        </w:rPr>
        <w:t>Act</w:t>
      </w:r>
      <w:r w:rsidRPr="00A97827">
        <w:rPr>
          <w:rFonts w:ascii="Source Sans Pro" w:hAnsi="Source Sans Pro" w:cstheme="majorBidi"/>
        </w:rPr>
        <w:t xml:space="preserve"> </w:t>
      </w:r>
      <w:r w:rsidR="0333BFC1" w:rsidRPr="00A97827">
        <w:rPr>
          <w:rFonts w:ascii="Source Sans Pro" w:hAnsi="Source Sans Pro" w:cstheme="majorBidi"/>
        </w:rPr>
        <w:t xml:space="preserve">recognises and seeks to </w:t>
      </w:r>
      <w:r w:rsidR="49399515" w:rsidRPr="00A97827">
        <w:rPr>
          <w:rFonts w:ascii="Source Sans Pro" w:hAnsi="Source Sans Pro" w:cstheme="majorBidi"/>
        </w:rPr>
        <w:t>protect 23 human rights in law, including specific cultural rights for Aboriginal and Tor</w:t>
      </w:r>
      <w:r w:rsidR="35611281" w:rsidRPr="00A97827">
        <w:rPr>
          <w:rFonts w:ascii="Source Sans Pro" w:hAnsi="Source Sans Pro" w:cstheme="majorBidi"/>
        </w:rPr>
        <w:t>r</w:t>
      </w:r>
      <w:r w:rsidR="49399515" w:rsidRPr="00A97827">
        <w:rPr>
          <w:rFonts w:ascii="Source Sans Pro" w:hAnsi="Source Sans Pro" w:cstheme="majorBidi"/>
        </w:rPr>
        <w:t>e</w:t>
      </w:r>
      <w:r w:rsidR="35611281" w:rsidRPr="00A97827">
        <w:rPr>
          <w:rFonts w:ascii="Source Sans Pro" w:hAnsi="Source Sans Pro" w:cstheme="majorBidi"/>
        </w:rPr>
        <w:t>s</w:t>
      </w:r>
      <w:r w:rsidR="49399515" w:rsidRPr="00A97827">
        <w:rPr>
          <w:rFonts w:ascii="Source Sans Pro" w:hAnsi="Source Sans Pro" w:cstheme="majorBidi"/>
        </w:rPr>
        <w:t xml:space="preserve"> </w:t>
      </w:r>
      <w:r w:rsidR="35611281" w:rsidRPr="00A97827">
        <w:rPr>
          <w:rFonts w:ascii="Source Sans Pro" w:hAnsi="Source Sans Pro" w:cstheme="majorBidi"/>
        </w:rPr>
        <w:t>Strait</w:t>
      </w:r>
      <w:r w:rsidR="49399515" w:rsidRPr="00A97827">
        <w:rPr>
          <w:rFonts w:ascii="Source Sans Pro" w:hAnsi="Source Sans Pro" w:cstheme="majorBidi"/>
        </w:rPr>
        <w:t xml:space="preserve"> Islander </w:t>
      </w:r>
      <w:r w:rsidR="00F46D7E">
        <w:rPr>
          <w:rFonts w:ascii="Source Sans Pro" w:hAnsi="Source Sans Pro" w:cstheme="majorBidi"/>
        </w:rPr>
        <w:t>p</w:t>
      </w:r>
      <w:r w:rsidR="49399515" w:rsidRPr="00A97827">
        <w:rPr>
          <w:rFonts w:ascii="Source Sans Pro" w:hAnsi="Source Sans Pro" w:cstheme="majorBidi"/>
        </w:rPr>
        <w:t xml:space="preserve">eoples. </w:t>
      </w:r>
      <w:r w:rsidR="69091D71" w:rsidRPr="00A97827">
        <w:rPr>
          <w:rFonts w:ascii="Source Sans Pro" w:hAnsi="Source Sans Pro" w:cstheme="majorBidi"/>
        </w:rPr>
        <w:t>It</w:t>
      </w:r>
      <w:r w:rsidR="49399515" w:rsidRPr="00A97827">
        <w:rPr>
          <w:rFonts w:ascii="Source Sans Pro" w:hAnsi="Source Sans Pro" w:cstheme="majorBidi"/>
        </w:rPr>
        <w:t xml:space="preserve"> requires </w:t>
      </w:r>
      <w:r w:rsidR="69091D71" w:rsidRPr="00A97827">
        <w:rPr>
          <w:rFonts w:ascii="Source Sans Pro" w:hAnsi="Source Sans Pro" w:cstheme="majorBidi"/>
        </w:rPr>
        <w:t xml:space="preserve">the Queensland public sector to act and make decisions which are </w:t>
      </w:r>
      <w:r w:rsidR="39207E14" w:rsidRPr="00A97827">
        <w:rPr>
          <w:rFonts w:ascii="Source Sans Pro" w:hAnsi="Source Sans Pro" w:cstheme="majorBidi"/>
        </w:rPr>
        <w:t>compatible</w:t>
      </w:r>
      <w:r w:rsidR="69091D71" w:rsidRPr="00A97827">
        <w:rPr>
          <w:rFonts w:ascii="Source Sans Pro" w:hAnsi="Source Sans Pro" w:cstheme="majorBidi"/>
        </w:rPr>
        <w:t xml:space="preserve"> with the rights it protects. </w:t>
      </w:r>
    </w:p>
    <w:p w14:paraId="5F4EE2A1" w14:textId="77777777" w:rsidR="004A75EF" w:rsidRDefault="004A75EF" w:rsidP="00953799">
      <w:pPr>
        <w:jc w:val="both"/>
        <w:rPr>
          <w:rFonts w:ascii="Source Sans Pro" w:hAnsi="Source Sans Pro" w:cstheme="majorBidi"/>
        </w:rPr>
      </w:pPr>
    </w:p>
    <w:p w14:paraId="21411E3C" w14:textId="48863292" w:rsidR="00FA0216" w:rsidRDefault="69091D71" w:rsidP="00953799">
      <w:pPr>
        <w:jc w:val="both"/>
        <w:rPr>
          <w:rFonts w:ascii="Source Sans Pro" w:hAnsi="Source Sans Pro" w:cstheme="majorBidi"/>
        </w:rPr>
      </w:pPr>
      <w:r w:rsidRPr="00A97827">
        <w:rPr>
          <w:rFonts w:ascii="Source Sans Pro" w:hAnsi="Source Sans Pro" w:cstheme="majorBidi"/>
        </w:rPr>
        <w:t xml:space="preserve">The Act commenced in its entirety on 1 January 2020, which means that only actions or decisions made by public entities after that time can be the </w:t>
      </w:r>
      <w:r w:rsidR="0BF1515A" w:rsidRPr="00A97827">
        <w:rPr>
          <w:rFonts w:ascii="Source Sans Pro" w:hAnsi="Source Sans Pro" w:cstheme="majorBidi"/>
        </w:rPr>
        <w:t>subject of a ‘human rights complaint’ under the Act.</w:t>
      </w:r>
    </w:p>
    <w:p w14:paraId="3E70887A" w14:textId="77777777" w:rsidR="00FA0216" w:rsidRDefault="00FA0216" w:rsidP="00953799">
      <w:pPr>
        <w:jc w:val="both"/>
        <w:rPr>
          <w:rFonts w:ascii="Source Sans Pro" w:hAnsi="Source Sans Pro" w:cstheme="majorBidi"/>
        </w:rPr>
      </w:pPr>
    </w:p>
    <w:p w14:paraId="10150C2F" w14:textId="5A31AAC1" w:rsidR="00131F86" w:rsidRPr="00A97827" w:rsidRDefault="39207E14" w:rsidP="00953799">
      <w:pPr>
        <w:jc w:val="both"/>
        <w:rPr>
          <w:rFonts w:ascii="Source Sans Pro" w:hAnsi="Source Sans Pro" w:cstheme="majorBidi"/>
        </w:rPr>
      </w:pPr>
      <w:r w:rsidRPr="00A97827">
        <w:rPr>
          <w:rFonts w:ascii="Source Sans Pro" w:hAnsi="Source Sans Pro" w:cstheme="majorBidi"/>
        </w:rPr>
        <w:t>Generally</w:t>
      </w:r>
      <w:r w:rsidR="69091D71" w:rsidRPr="00A97827">
        <w:rPr>
          <w:rFonts w:ascii="Source Sans Pro" w:hAnsi="Source Sans Pro" w:cstheme="majorBidi"/>
        </w:rPr>
        <w:t xml:space="preserve">, rights are not </w:t>
      </w:r>
      <w:r w:rsidRPr="00A97827">
        <w:rPr>
          <w:rFonts w:ascii="Source Sans Pro" w:hAnsi="Source Sans Pro" w:cstheme="majorBidi"/>
        </w:rPr>
        <w:t>absolute</w:t>
      </w:r>
      <w:r w:rsidR="69091D71" w:rsidRPr="00A97827">
        <w:rPr>
          <w:rFonts w:ascii="Source Sans Pro" w:hAnsi="Source Sans Pro" w:cstheme="majorBidi"/>
        </w:rPr>
        <w:t>. This means that rights</w:t>
      </w:r>
      <w:r w:rsidR="00C134DD" w:rsidRPr="00A97827">
        <w:rPr>
          <w:rFonts w:ascii="Source Sans Pro" w:hAnsi="Source Sans Pro" w:cstheme="majorBidi"/>
        </w:rPr>
        <w:t xml:space="preserve"> </w:t>
      </w:r>
      <w:r w:rsidR="69091D71" w:rsidRPr="00A97827">
        <w:rPr>
          <w:rFonts w:ascii="Source Sans Pro" w:hAnsi="Source Sans Pro" w:cstheme="majorBidi"/>
        </w:rPr>
        <w:t>can be limited</w:t>
      </w:r>
      <w:r w:rsidR="224B9BAE" w:rsidRPr="00A97827">
        <w:rPr>
          <w:rFonts w:ascii="Source Sans Pro" w:hAnsi="Source Sans Pro" w:cstheme="majorBidi"/>
        </w:rPr>
        <w:t xml:space="preserve">, but only in a way that is </w:t>
      </w:r>
      <w:r w:rsidR="1CA31821" w:rsidRPr="00A97827">
        <w:rPr>
          <w:rFonts w:ascii="Source Sans Pro" w:hAnsi="Source Sans Pro" w:cstheme="majorBidi"/>
        </w:rPr>
        <w:t>justifiable</w:t>
      </w:r>
      <w:r w:rsidR="224B9BAE" w:rsidRPr="00A97827">
        <w:rPr>
          <w:rFonts w:ascii="Source Sans Pro" w:hAnsi="Source Sans Pro" w:cstheme="majorBidi"/>
        </w:rPr>
        <w:t xml:space="preserve"> and proportionate, and with careful consideration.</w:t>
      </w:r>
    </w:p>
    <w:p w14:paraId="66F85FDB" w14:textId="77777777" w:rsidR="00FA0216" w:rsidRDefault="00FA0216" w:rsidP="00953799">
      <w:pPr>
        <w:jc w:val="both"/>
        <w:rPr>
          <w:rFonts w:ascii="Source Sans Pro" w:hAnsi="Source Sans Pro" w:cstheme="majorHAnsi"/>
        </w:rPr>
      </w:pPr>
    </w:p>
    <w:p w14:paraId="1660E7B5" w14:textId="0A5E83F1" w:rsidR="008D5C3F" w:rsidRPr="00A97827" w:rsidRDefault="008D5C3F" w:rsidP="00953799">
      <w:pPr>
        <w:jc w:val="both"/>
        <w:rPr>
          <w:rFonts w:ascii="Source Sans Pro" w:hAnsi="Source Sans Pro" w:cstheme="majorHAnsi"/>
        </w:rPr>
      </w:pPr>
      <w:r w:rsidRPr="00A97827">
        <w:rPr>
          <w:rFonts w:ascii="Source Sans Pro" w:hAnsi="Source Sans Pro" w:cstheme="majorHAnsi"/>
        </w:rPr>
        <w:t>The Act requires each branch of government to act compatibly with the human rights. Therefore:</w:t>
      </w:r>
    </w:p>
    <w:p w14:paraId="14810EB8" w14:textId="0F44D7E4" w:rsidR="008D5C3F" w:rsidRPr="00A97827" w:rsidRDefault="00105501" w:rsidP="00716A3D">
      <w:pPr>
        <w:pStyle w:val="ListParagraph"/>
        <w:numPr>
          <w:ilvl w:val="0"/>
          <w:numId w:val="6"/>
        </w:numPr>
        <w:spacing w:before="120"/>
        <w:ind w:left="357" w:hanging="357"/>
        <w:contextualSpacing w:val="0"/>
        <w:rPr>
          <w:rFonts w:ascii="Source Sans Pro" w:hAnsi="Source Sans Pro" w:cstheme="majorBidi"/>
        </w:rPr>
      </w:pPr>
      <w:r w:rsidRPr="00A97827">
        <w:rPr>
          <w:rFonts w:ascii="Source Sans Pro" w:hAnsi="Source Sans Pro" w:cstheme="majorBidi"/>
        </w:rPr>
        <w:t xml:space="preserve">The Queensland </w:t>
      </w:r>
      <w:r w:rsidR="008D5C3F" w:rsidRPr="00A97827">
        <w:rPr>
          <w:rFonts w:ascii="Source Sans Pro" w:hAnsi="Source Sans Pro" w:cstheme="majorBidi"/>
        </w:rPr>
        <w:t>Parliament must consider human rights when proposing new laws</w:t>
      </w:r>
      <w:r w:rsidR="008C4B69" w:rsidRPr="00A97827">
        <w:rPr>
          <w:rFonts w:ascii="Source Sans Pro" w:hAnsi="Source Sans Pro" w:cstheme="majorBidi"/>
        </w:rPr>
        <w:t>;</w:t>
      </w:r>
    </w:p>
    <w:p w14:paraId="093F5A2B" w14:textId="21994934" w:rsidR="008D5C3F" w:rsidRPr="00A97827" w:rsidRDefault="224B9BAE" w:rsidP="00716A3D">
      <w:pPr>
        <w:pStyle w:val="ListParagraph"/>
        <w:numPr>
          <w:ilvl w:val="0"/>
          <w:numId w:val="6"/>
        </w:numPr>
        <w:spacing w:before="120"/>
        <w:ind w:left="357" w:hanging="357"/>
        <w:contextualSpacing w:val="0"/>
        <w:rPr>
          <w:rFonts w:ascii="Source Sans Pro" w:hAnsi="Source Sans Pro" w:cstheme="majorBidi"/>
        </w:rPr>
      </w:pPr>
      <w:r w:rsidRPr="00A97827">
        <w:rPr>
          <w:rFonts w:ascii="Source Sans Pro" w:hAnsi="Source Sans Pro" w:cstheme="majorBidi"/>
        </w:rPr>
        <w:t>Courts and tribunals</w:t>
      </w:r>
      <w:r w:rsidR="6EC299A0" w:rsidRPr="00A97827">
        <w:rPr>
          <w:rFonts w:ascii="Source Sans Pro" w:hAnsi="Source Sans Pro" w:cstheme="majorBidi"/>
        </w:rPr>
        <w:t xml:space="preserve"> must, within their power, </w:t>
      </w:r>
      <w:r w:rsidR="39207E14" w:rsidRPr="00A97827">
        <w:rPr>
          <w:rFonts w:ascii="Source Sans Pro" w:hAnsi="Source Sans Pro" w:cstheme="majorBidi"/>
        </w:rPr>
        <w:t>interpret</w:t>
      </w:r>
      <w:r w:rsidR="6EC299A0" w:rsidRPr="00A97827">
        <w:rPr>
          <w:rFonts w:ascii="Source Sans Pro" w:hAnsi="Source Sans Pro" w:cstheme="majorBidi"/>
        </w:rPr>
        <w:t xml:space="preserve"> legislation in a way that is compatible with human rights</w:t>
      </w:r>
      <w:r w:rsidR="0BF1515A" w:rsidRPr="00A97827">
        <w:rPr>
          <w:rFonts w:ascii="Source Sans Pro" w:hAnsi="Source Sans Pro" w:cstheme="majorBidi"/>
        </w:rPr>
        <w:t>; and</w:t>
      </w:r>
    </w:p>
    <w:p w14:paraId="0A71C33B" w14:textId="4E2C913D" w:rsidR="00132722" w:rsidRPr="00A97827" w:rsidRDefault="6EC299A0" w:rsidP="00716A3D">
      <w:pPr>
        <w:pStyle w:val="ListParagraph"/>
        <w:numPr>
          <w:ilvl w:val="0"/>
          <w:numId w:val="6"/>
        </w:numPr>
        <w:spacing w:before="120"/>
        <w:ind w:left="357" w:hanging="357"/>
        <w:contextualSpacing w:val="0"/>
        <w:rPr>
          <w:rFonts w:ascii="Source Sans Pro" w:hAnsi="Source Sans Pro" w:cstheme="majorBidi"/>
        </w:rPr>
      </w:pPr>
      <w:r w:rsidRPr="00A97827">
        <w:rPr>
          <w:rFonts w:ascii="Source Sans Pro" w:hAnsi="Source Sans Pro" w:cstheme="majorBidi"/>
        </w:rPr>
        <w:t>Public entities must act and make decisions compatibly with human rights – which means they can only limit human rights if it can be justified</w:t>
      </w:r>
      <w:r w:rsidR="1CA31821" w:rsidRPr="00A97827">
        <w:rPr>
          <w:rFonts w:ascii="Source Sans Pro" w:hAnsi="Source Sans Pro" w:cstheme="majorBidi"/>
        </w:rPr>
        <w:t>.</w:t>
      </w:r>
    </w:p>
    <w:p w14:paraId="3930AF47" w14:textId="38A21491" w:rsidR="40E42BD6" w:rsidRDefault="40E42BD6" w:rsidP="0081746B">
      <w:pPr>
        <w:rPr>
          <w:rFonts w:ascii="Source Sans Pro" w:hAnsi="Source Sans Pro" w:cstheme="majorBidi"/>
        </w:rPr>
      </w:pPr>
    </w:p>
    <w:p w14:paraId="265EF5D1" w14:textId="77777777" w:rsidR="004A75EF" w:rsidRDefault="004A75EF" w:rsidP="0081746B">
      <w:pPr>
        <w:rPr>
          <w:rFonts w:ascii="Source Sans Pro" w:hAnsi="Source Sans Pro" w:cstheme="majorBidi"/>
        </w:rPr>
      </w:pPr>
    </w:p>
    <w:p w14:paraId="0B9D5432" w14:textId="77777777" w:rsidR="004A75EF" w:rsidRDefault="004A75EF" w:rsidP="0081746B">
      <w:pPr>
        <w:rPr>
          <w:rFonts w:ascii="Source Sans Pro" w:hAnsi="Source Sans Pro" w:cstheme="majorBidi"/>
        </w:rPr>
      </w:pPr>
    </w:p>
    <w:p w14:paraId="246C14A3" w14:textId="7D8A02BB" w:rsidR="40E42BD6" w:rsidRPr="00D15885" w:rsidRDefault="40E42BD6" w:rsidP="00D15885">
      <w:pPr>
        <w:pStyle w:val="Heading2"/>
        <w:keepNext w:val="0"/>
        <w:keepLines w:val="0"/>
        <w:adjustRightInd w:val="0"/>
        <w:spacing w:before="0" w:after="120"/>
        <w:rPr>
          <w:rFonts w:ascii="Source Sans Pro" w:eastAsia="Arial" w:hAnsi="Source Sans Pro" w:cs="Arial"/>
          <w:color w:val="auto"/>
          <w:sz w:val="24"/>
          <w:szCs w:val="24"/>
          <w:lang w:eastAsia="en-GB"/>
        </w:rPr>
      </w:pPr>
      <w:r w:rsidRPr="00D15885">
        <w:rPr>
          <w:rFonts w:ascii="Source Sans Pro" w:eastAsia="Arial" w:hAnsi="Source Sans Pro" w:cs="Arial"/>
          <w:color w:val="auto"/>
          <w:sz w:val="24"/>
          <w:szCs w:val="24"/>
          <w:lang w:eastAsia="en-GB"/>
        </w:rPr>
        <w:t xml:space="preserve">What is a </w:t>
      </w:r>
      <w:r w:rsidR="004B3A72" w:rsidRPr="00D15885">
        <w:rPr>
          <w:rFonts w:ascii="Source Sans Pro" w:eastAsia="Arial" w:hAnsi="Source Sans Pro" w:cs="Arial"/>
          <w:color w:val="auto"/>
          <w:sz w:val="24"/>
          <w:szCs w:val="24"/>
          <w:lang w:eastAsia="en-GB"/>
        </w:rPr>
        <w:t>p</w:t>
      </w:r>
      <w:r w:rsidRPr="00D15885">
        <w:rPr>
          <w:rFonts w:ascii="Source Sans Pro" w:eastAsia="Arial" w:hAnsi="Source Sans Pro" w:cs="Arial"/>
          <w:color w:val="auto"/>
          <w:sz w:val="24"/>
          <w:szCs w:val="24"/>
          <w:lang w:eastAsia="en-GB"/>
        </w:rPr>
        <w:t xml:space="preserve">ublic </w:t>
      </w:r>
      <w:r w:rsidR="004B3A72" w:rsidRPr="00D15885">
        <w:rPr>
          <w:rFonts w:ascii="Source Sans Pro" w:eastAsia="Arial" w:hAnsi="Source Sans Pro" w:cs="Arial"/>
          <w:color w:val="auto"/>
          <w:sz w:val="24"/>
          <w:szCs w:val="24"/>
          <w:lang w:eastAsia="en-GB"/>
        </w:rPr>
        <w:t>e</w:t>
      </w:r>
      <w:r w:rsidRPr="00D15885">
        <w:rPr>
          <w:rFonts w:ascii="Source Sans Pro" w:eastAsia="Arial" w:hAnsi="Source Sans Pro" w:cs="Arial"/>
          <w:color w:val="auto"/>
          <w:sz w:val="24"/>
          <w:szCs w:val="24"/>
          <w:lang w:eastAsia="en-GB"/>
        </w:rPr>
        <w:t>ntity?</w:t>
      </w:r>
    </w:p>
    <w:p w14:paraId="3014E8DF" w14:textId="54EA7134" w:rsidR="00010924" w:rsidRDefault="2D2C0218" w:rsidP="006E2C7F">
      <w:pPr>
        <w:jc w:val="both"/>
        <w:rPr>
          <w:rFonts w:ascii="Source Sans Pro" w:hAnsi="Source Sans Pro" w:cstheme="majorBidi"/>
          <w:color w:val="000000" w:themeColor="text1"/>
        </w:rPr>
      </w:pPr>
      <w:r w:rsidRPr="00A97827">
        <w:rPr>
          <w:rFonts w:ascii="Source Sans Pro" w:hAnsi="Source Sans Pro" w:cstheme="majorBidi"/>
          <w:color w:val="000000" w:themeColor="text1"/>
        </w:rPr>
        <w:t>A public entity is an organisation or body performing a public function in and for Queensland. This means that federal public services and entities are not included. State government departments, ministers, health services, educational institutions and public officers, like police, are public entities. There are three types of public entities: core, functional and ‘opt in’. The table</w:t>
      </w:r>
      <w:r w:rsidR="26974727" w:rsidRPr="00A97827">
        <w:rPr>
          <w:rFonts w:ascii="Source Sans Pro" w:hAnsi="Source Sans Pro" w:cstheme="majorBidi"/>
          <w:color w:val="000000" w:themeColor="text1"/>
        </w:rPr>
        <w:t xml:space="preserve"> attached to the end of this factsheet</w:t>
      </w:r>
      <w:r w:rsidRPr="00A97827">
        <w:rPr>
          <w:rFonts w:ascii="Source Sans Pro" w:hAnsi="Source Sans Pro" w:cstheme="majorBidi"/>
          <w:color w:val="000000" w:themeColor="text1"/>
        </w:rPr>
        <w:t xml:space="preserve"> outlines the types of public entities that exist in each part and what are not considered public entities.</w:t>
      </w:r>
    </w:p>
    <w:p w14:paraId="1530FA85" w14:textId="77777777" w:rsidR="00A80F3F" w:rsidRDefault="00A80F3F" w:rsidP="006E2C7F">
      <w:pPr>
        <w:jc w:val="both"/>
        <w:rPr>
          <w:rFonts w:ascii="Source Sans Pro" w:hAnsi="Source Sans Pro" w:cstheme="majorBidi"/>
          <w:color w:val="000000" w:themeColor="text1"/>
        </w:rPr>
      </w:pPr>
    </w:p>
    <w:p w14:paraId="00B48290" w14:textId="6B6625C9" w:rsidR="00162D96" w:rsidRPr="0081746B" w:rsidRDefault="007C5FA6" w:rsidP="0081746B">
      <w:pPr>
        <w:pStyle w:val="Heading1"/>
        <w:keepNext w:val="0"/>
        <w:keepLines w:val="0"/>
        <w:adjustRightInd w:val="0"/>
        <w:spacing w:before="0" w:after="120"/>
        <w:rPr>
          <w:rFonts w:ascii="Source Sans Pro" w:eastAsia="Arial" w:hAnsi="Source Sans Pro" w:cs="Arial"/>
          <w:b w:val="0"/>
          <w:bCs w:val="0"/>
          <w:color w:val="FFFFFF" w:themeColor="background1"/>
          <w:sz w:val="28"/>
          <w:szCs w:val="28"/>
          <w:shd w:val="clear" w:color="auto" w:fill="39CEA6"/>
          <w:lang w:eastAsia="en-GB"/>
        </w:rPr>
      </w:pPr>
      <w:r w:rsidRPr="0081746B">
        <w:rPr>
          <w:rFonts w:ascii="Source Sans Pro" w:eastAsia="Arial" w:hAnsi="Source Sans Pro" w:cs="Arial"/>
          <w:b w:val="0"/>
          <w:bCs w:val="0"/>
          <w:color w:val="FFFFFF" w:themeColor="background1"/>
          <w:sz w:val="28"/>
          <w:szCs w:val="28"/>
          <w:shd w:val="clear" w:color="auto" w:fill="39CEA6"/>
          <w:lang w:eastAsia="en-GB"/>
        </w:rPr>
        <w:t>Aboriginal and Torres Strait Islander</w:t>
      </w:r>
      <w:r w:rsidR="00053615" w:rsidRPr="0081746B">
        <w:rPr>
          <w:rFonts w:ascii="Source Sans Pro" w:eastAsia="Arial" w:hAnsi="Source Sans Pro" w:cs="Arial"/>
          <w:b w:val="0"/>
          <w:bCs w:val="0"/>
          <w:color w:val="FFFFFF" w:themeColor="background1"/>
          <w:sz w:val="28"/>
          <w:szCs w:val="28"/>
          <w:shd w:val="clear" w:color="auto" w:fill="39CEA6"/>
          <w:lang w:eastAsia="en-GB"/>
        </w:rPr>
        <w:t xml:space="preserve"> </w:t>
      </w:r>
      <w:r w:rsidR="0081746B">
        <w:rPr>
          <w:rFonts w:ascii="Source Sans Pro" w:eastAsia="Arial" w:hAnsi="Source Sans Pro" w:cs="Arial"/>
          <w:b w:val="0"/>
          <w:bCs w:val="0"/>
          <w:color w:val="FFFFFF" w:themeColor="background1"/>
          <w:sz w:val="28"/>
          <w:szCs w:val="28"/>
          <w:shd w:val="clear" w:color="auto" w:fill="39CEA6"/>
          <w:lang w:eastAsia="en-GB"/>
        </w:rPr>
        <w:t>p</w:t>
      </w:r>
      <w:r w:rsidR="00053615" w:rsidRPr="0081746B">
        <w:rPr>
          <w:rFonts w:ascii="Source Sans Pro" w:eastAsia="Arial" w:hAnsi="Source Sans Pro" w:cs="Arial"/>
          <w:b w:val="0"/>
          <w:bCs w:val="0"/>
          <w:color w:val="FFFFFF" w:themeColor="background1"/>
          <w:sz w:val="28"/>
          <w:szCs w:val="28"/>
          <w:shd w:val="clear" w:color="auto" w:fill="39CEA6"/>
          <w:lang w:eastAsia="en-GB"/>
        </w:rPr>
        <w:t>eoples’</w:t>
      </w:r>
      <w:r w:rsidRPr="0081746B">
        <w:rPr>
          <w:rFonts w:ascii="Source Sans Pro" w:eastAsia="Arial" w:hAnsi="Source Sans Pro" w:cs="Arial"/>
          <w:b w:val="0"/>
          <w:bCs w:val="0"/>
          <w:color w:val="FFFFFF" w:themeColor="background1"/>
          <w:sz w:val="28"/>
          <w:szCs w:val="28"/>
          <w:shd w:val="clear" w:color="auto" w:fill="39CEA6"/>
          <w:lang w:eastAsia="en-GB"/>
        </w:rPr>
        <w:t xml:space="preserve"> rights to protect Country</w:t>
      </w:r>
      <w:r w:rsidR="00053615" w:rsidRPr="0081746B">
        <w:rPr>
          <w:rFonts w:ascii="Source Sans Pro" w:eastAsia="Arial" w:hAnsi="Source Sans Pro" w:cs="Arial"/>
          <w:b w:val="0"/>
          <w:bCs w:val="0"/>
          <w:color w:val="FFFFFF" w:themeColor="background1"/>
          <w:sz w:val="28"/>
          <w:szCs w:val="28"/>
          <w:shd w:val="clear" w:color="auto" w:fill="39CEA6"/>
          <w:lang w:eastAsia="en-GB"/>
        </w:rPr>
        <w:t xml:space="preserve"> and cultur</w:t>
      </w:r>
      <w:r w:rsidR="00DA1F29" w:rsidRPr="0081746B">
        <w:rPr>
          <w:rFonts w:ascii="Source Sans Pro" w:eastAsia="Arial" w:hAnsi="Source Sans Pro" w:cs="Arial"/>
          <w:b w:val="0"/>
          <w:bCs w:val="0"/>
          <w:color w:val="FFFFFF" w:themeColor="background1"/>
          <w:sz w:val="28"/>
          <w:szCs w:val="28"/>
          <w:shd w:val="clear" w:color="auto" w:fill="39CEA6"/>
          <w:lang w:eastAsia="en-GB"/>
        </w:rPr>
        <w:t>e</w:t>
      </w:r>
    </w:p>
    <w:p w14:paraId="19B58659" w14:textId="63AEDF3A" w:rsidR="00021951" w:rsidRPr="0081746B" w:rsidRDefault="228D1EEA" w:rsidP="0081746B">
      <w:pPr>
        <w:jc w:val="both"/>
        <w:rPr>
          <w:rFonts w:ascii="Source Sans Pro" w:hAnsi="Source Sans Pro" w:cstheme="majorBidi"/>
          <w:color w:val="000000" w:themeColor="text1"/>
        </w:rPr>
      </w:pPr>
      <w:r w:rsidRPr="0081746B">
        <w:rPr>
          <w:rFonts w:ascii="Source Sans Pro" w:hAnsi="Source Sans Pro" w:cstheme="majorBidi"/>
          <w:color w:val="000000" w:themeColor="text1"/>
        </w:rPr>
        <w:t xml:space="preserve">Section 28 of the Human Rights Act </w:t>
      </w:r>
      <w:r w:rsidR="21F8C444" w:rsidRPr="0081746B">
        <w:rPr>
          <w:rFonts w:ascii="Source Sans Pro" w:hAnsi="Source Sans Pro" w:cstheme="majorBidi"/>
          <w:color w:val="000000" w:themeColor="text1"/>
        </w:rPr>
        <w:t xml:space="preserve">in Queensland </w:t>
      </w:r>
      <w:r w:rsidRPr="0081746B">
        <w:rPr>
          <w:rFonts w:ascii="Source Sans Pro" w:hAnsi="Source Sans Pro" w:cstheme="majorBidi"/>
          <w:color w:val="000000" w:themeColor="text1"/>
        </w:rPr>
        <w:t xml:space="preserve">recognises that Aboriginal and Torres Strait Islander </w:t>
      </w:r>
      <w:r w:rsidR="0081746B">
        <w:rPr>
          <w:rFonts w:ascii="Source Sans Pro" w:hAnsi="Source Sans Pro" w:cstheme="majorBidi"/>
          <w:color w:val="000000" w:themeColor="text1"/>
        </w:rPr>
        <w:t>p</w:t>
      </w:r>
      <w:r w:rsidRPr="0081746B">
        <w:rPr>
          <w:rFonts w:ascii="Source Sans Pro" w:hAnsi="Source Sans Pro" w:cstheme="majorBidi"/>
          <w:color w:val="000000" w:themeColor="text1"/>
        </w:rPr>
        <w:t>eoples, as individuals and in community, hold distinct cultural rights</w:t>
      </w:r>
      <w:r w:rsidR="7CBE4FD8" w:rsidRPr="0081746B">
        <w:rPr>
          <w:rFonts w:ascii="Source Sans Pro" w:hAnsi="Source Sans Pro" w:cstheme="majorBidi"/>
          <w:color w:val="000000" w:themeColor="text1"/>
        </w:rPr>
        <w:t>.</w:t>
      </w:r>
    </w:p>
    <w:p w14:paraId="5D45533C" w14:textId="77777777" w:rsidR="004B3A72" w:rsidRPr="0081746B" w:rsidRDefault="004B3A72" w:rsidP="0081746B">
      <w:pPr>
        <w:jc w:val="both"/>
        <w:rPr>
          <w:rFonts w:ascii="Source Sans Pro" w:hAnsi="Source Sans Pro" w:cstheme="majorBidi"/>
          <w:color w:val="000000" w:themeColor="text1"/>
        </w:rPr>
      </w:pPr>
    </w:p>
    <w:p w14:paraId="21D1D4D5" w14:textId="0A6500A5" w:rsidR="00021951" w:rsidRPr="00A97827" w:rsidRDefault="00623C9B" w:rsidP="0081746B">
      <w:pPr>
        <w:jc w:val="both"/>
        <w:rPr>
          <w:rFonts w:ascii="Source Sans Pro" w:hAnsi="Source Sans Pro" w:cstheme="majorHAnsi"/>
        </w:rPr>
      </w:pPr>
      <w:r w:rsidRPr="0081746B">
        <w:rPr>
          <w:rFonts w:ascii="Source Sans Pro" w:hAnsi="Source Sans Pro" w:cstheme="majorBidi"/>
          <w:color w:val="000000" w:themeColor="text1"/>
        </w:rPr>
        <w:t>Section 28 of the Act includes the right</w:t>
      </w:r>
      <w:r w:rsidR="00D9038F" w:rsidRPr="0081746B">
        <w:rPr>
          <w:rFonts w:ascii="Source Sans Pro" w:hAnsi="Source Sans Pro" w:cstheme="majorBidi"/>
          <w:color w:val="000000" w:themeColor="text1"/>
        </w:rPr>
        <w:t xml:space="preserve"> o</w:t>
      </w:r>
      <w:r w:rsidR="00D9038F" w:rsidRPr="00A97827">
        <w:rPr>
          <w:rFonts w:ascii="Source Sans Pro" w:hAnsi="Source Sans Pro" w:cstheme="majorHAnsi"/>
        </w:rPr>
        <w:t xml:space="preserve">f Aboriginal and </w:t>
      </w:r>
      <w:r w:rsidR="00C134DD" w:rsidRPr="00A97827">
        <w:rPr>
          <w:rFonts w:ascii="Source Sans Pro" w:hAnsi="Source Sans Pro" w:cstheme="majorHAnsi"/>
        </w:rPr>
        <w:t>Torres</w:t>
      </w:r>
      <w:r w:rsidR="00D9038F" w:rsidRPr="00A97827">
        <w:rPr>
          <w:rFonts w:ascii="Source Sans Pro" w:hAnsi="Source Sans Pro" w:cstheme="majorHAnsi"/>
        </w:rPr>
        <w:t xml:space="preserve"> Strait Islander </w:t>
      </w:r>
      <w:r w:rsidR="000817F4">
        <w:rPr>
          <w:rFonts w:ascii="Source Sans Pro" w:hAnsi="Source Sans Pro" w:cstheme="majorHAnsi"/>
        </w:rPr>
        <w:t>p</w:t>
      </w:r>
      <w:r w:rsidR="00D9038F" w:rsidRPr="00A97827">
        <w:rPr>
          <w:rFonts w:ascii="Source Sans Pro" w:hAnsi="Source Sans Pro" w:cstheme="majorHAnsi"/>
        </w:rPr>
        <w:t>eoples</w:t>
      </w:r>
      <w:r w:rsidRPr="00A97827">
        <w:rPr>
          <w:rFonts w:ascii="Source Sans Pro" w:hAnsi="Source Sans Pro" w:cstheme="majorHAnsi"/>
        </w:rPr>
        <w:t xml:space="preserve"> to:</w:t>
      </w:r>
    </w:p>
    <w:p w14:paraId="09DF4E70" w14:textId="4ED9B403" w:rsidR="00623C9B" w:rsidRPr="0081746B" w:rsidRDefault="009E6C96" w:rsidP="0081746B">
      <w:pPr>
        <w:pStyle w:val="ListParagraph"/>
        <w:numPr>
          <w:ilvl w:val="0"/>
          <w:numId w:val="6"/>
        </w:numPr>
        <w:spacing w:before="120"/>
        <w:ind w:left="357" w:hanging="357"/>
        <w:contextualSpacing w:val="0"/>
        <w:rPr>
          <w:rFonts w:ascii="Source Sans Pro" w:hAnsi="Source Sans Pro" w:cstheme="majorBidi"/>
        </w:rPr>
      </w:pPr>
      <w:r w:rsidRPr="0081746B">
        <w:rPr>
          <w:rFonts w:ascii="Source Sans Pro" w:hAnsi="Source Sans Pro" w:cstheme="majorBidi"/>
        </w:rPr>
        <w:t>enjoy</w:t>
      </w:r>
      <w:r w:rsidR="00623C9B" w:rsidRPr="0081746B">
        <w:rPr>
          <w:rFonts w:ascii="Source Sans Pro" w:hAnsi="Source Sans Pro" w:cstheme="majorBidi"/>
        </w:rPr>
        <w:t>, maintain, control, protect and develop:</w:t>
      </w:r>
    </w:p>
    <w:p w14:paraId="6D33036C" w14:textId="58632A71" w:rsidR="00623C9B" w:rsidRPr="0081746B" w:rsidRDefault="00BA6B29" w:rsidP="0081746B">
      <w:pPr>
        <w:pStyle w:val="ListParagraph"/>
        <w:numPr>
          <w:ilvl w:val="1"/>
          <w:numId w:val="6"/>
        </w:numPr>
        <w:spacing w:before="120"/>
        <w:contextualSpacing w:val="0"/>
        <w:rPr>
          <w:rFonts w:ascii="Source Sans Pro" w:hAnsi="Source Sans Pro" w:cstheme="majorBidi"/>
        </w:rPr>
      </w:pPr>
      <w:r w:rsidRPr="0081746B">
        <w:rPr>
          <w:rFonts w:ascii="Source Sans Pro" w:hAnsi="Source Sans Pro" w:cstheme="majorBidi"/>
        </w:rPr>
        <w:t>their</w:t>
      </w:r>
      <w:r w:rsidR="00623C9B" w:rsidRPr="0081746B">
        <w:rPr>
          <w:rFonts w:ascii="Source Sans Pro" w:hAnsi="Source Sans Pro" w:cstheme="majorBidi"/>
        </w:rPr>
        <w:t xml:space="preserve"> identity and cultural heritage</w:t>
      </w:r>
      <w:r w:rsidRPr="0081746B">
        <w:rPr>
          <w:rFonts w:ascii="Source Sans Pro" w:hAnsi="Source Sans Pro" w:cstheme="majorBidi"/>
        </w:rPr>
        <w:t xml:space="preserve"> including their traditional knowledge, distinctive spiritual practices, observances, </w:t>
      </w:r>
      <w:r w:rsidR="00C134DD" w:rsidRPr="0081746B">
        <w:rPr>
          <w:rFonts w:ascii="Source Sans Pro" w:hAnsi="Source Sans Pro" w:cstheme="majorBidi"/>
        </w:rPr>
        <w:t>beliefs,</w:t>
      </w:r>
      <w:r w:rsidRPr="0081746B">
        <w:rPr>
          <w:rFonts w:ascii="Source Sans Pro" w:hAnsi="Source Sans Pro" w:cstheme="majorBidi"/>
        </w:rPr>
        <w:t xml:space="preserve"> and teachings</w:t>
      </w:r>
      <w:r w:rsidR="007F6232" w:rsidRPr="0081746B">
        <w:rPr>
          <w:rFonts w:ascii="Source Sans Pro" w:hAnsi="Source Sans Pro" w:cstheme="majorBidi"/>
        </w:rPr>
        <w:t>;</w:t>
      </w:r>
    </w:p>
    <w:p w14:paraId="16CE40AC" w14:textId="60160E68" w:rsidR="00623C9B" w:rsidRPr="0081746B" w:rsidRDefault="00BA6B29" w:rsidP="0081746B">
      <w:pPr>
        <w:pStyle w:val="ListParagraph"/>
        <w:numPr>
          <w:ilvl w:val="1"/>
          <w:numId w:val="6"/>
        </w:numPr>
        <w:spacing w:before="120"/>
        <w:contextualSpacing w:val="0"/>
        <w:rPr>
          <w:rFonts w:ascii="Source Sans Pro" w:hAnsi="Source Sans Pro" w:cstheme="majorBidi"/>
        </w:rPr>
      </w:pPr>
      <w:r w:rsidRPr="0081746B">
        <w:rPr>
          <w:rFonts w:ascii="Source Sans Pro" w:hAnsi="Source Sans Pro" w:cstheme="majorBidi"/>
        </w:rPr>
        <w:t>use of language including traditional cultural expressions</w:t>
      </w:r>
      <w:r w:rsidR="007F6232" w:rsidRPr="0081746B">
        <w:rPr>
          <w:rFonts w:ascii="Source Sans Pro" w:hAnsi="Source Sans Pro" w:cstheme="majorBidi"/>
        </w:rPr>
        <w:t>; and</w:t>
      </w:r>
    </w:p>
    <w:p w14:paraId="117EF81F" w14:textId="5692B488" w:rsidR="00BA6B29" w:rsidRPr="0081746B" w:rsidRDefault="00BA6B29" w:rsidP="0081746B">
      <w:pPr>
        <w:pStyle w:val="ListParagraph"/>
        <w:numPr>
          <w:ilvl w:val="1"/>
          <w:numId w:val="6"/>
        </w:numPr>
        <w:spacing w:before="120"/>
        <w:contextualSpacing w:val="0"/>
        <w:rPr>
          <w:rFonts w:ascii="Source Sans Pro" w:hAnsi="Source Sans Pro" w:cstheme="majorBidi"/>
        </w:rPr>
      </w:pPr>
      <w:r w:rsidRPr="0081746B">
        <w:rPr>
          <w:rFonts w:ascii="Source Sans Pro" w:hAnsi="Source Sans Pro" w:cstheme="majorBidi"/>
        </w:rPr>
        <w:t>their kinship ties</w:t>
      </w:r>
      <w:r w:rsidR="008C0F15" w:rsidRPr="0081746B">
        <w:rPr>
          <w:rFonts w:ascii="Source Sans Pro" w:hAnsi="Source Sans Pro" w:cstheme="majorBidi"/>
        </w:rPr>
        <w:t>;</w:t>
      </w:r>
    </w:p>
    <w:p w14:paraId="319E17BB" w14:textId="474D9E62" w:rsidR="00BA6B29" w:rsidRPr="0081746B" w:rsidRDefault="009E6C96" w:rsidP="0081746B">
      <w:pPr>
        <w:pStyle w:val="ListParagraph"/>
        <w:numPr>
          <w:ilvl w:val="0"/>
          <w:numId w:val="6"/>
        </w:numPr>
        <w:spacing w:before="120"/>
        <w:ind w:left="357" w:hanging="357"/>
        <w:contextualSpacing w:val="0"/>
        <w:rPr>
          <w:rFonts w:ascii="Source Sans Pro" w:hAnsi="Source Sans Pro" w:cstheme="majorBidi"/>
        </w:rPr>
      </w:pPr>
      <w:r w:rsidRPr="0081746B">
        <w:rPr>
          <w:rFonts w:ascii="Source Sans Pro" w:hAnsi="Source Sans Pro" w:cstheme="majorBidi"/>
        </w:rPr>
        <w:t xml:space="preserve">maintain and strengthen their distinctive spiritual, material and economic relationship with the land, territories, waters, coastal seas and other resources with which they have a </w:t>
      </w:r>
      <w:r w:rsidR="00C134DD" w:rsidRPr="0081746B">
        <w:rPr>
          <w:rFonts w:ascii="Source Sans Pro" w:hAnsi="Source Sans Pro" w:cstheme="majorBidi"/>
        </w:rPr>
        <w:t>connection</w:t>
      </w:r>
      <w:r w:rsidRPr="0081746B">
        <w:rPr>
          <w:rFonts w:ascii="Source Sans Pro" w:hAnsi="Source Sans Pro" w:cstheme="majorBidi"/>
        </w:rPr>
        <w:t xml:space="preserve"> under tradition or custom</w:t>
      </w:r>
      <w:r w:rsidR="008C0F15" w:rsidRPr="0081746B">
        <w:rPr>
          <w:rFonts w:ascii="Source Sans Pro" w:hAnsi="Source Sans Pro" w:cstheme="majorBidi"/>
        </w:rPr>
        <w:t>;</w:t>
      </w:r>
    </w:p>
    <w:p w14:paraId="6D897B7C" w14:textId="1E4978F8" w:rsidR="009E6C96" w:rsidRPr="00A97827" w:rsidRDefault="3693066B" w:rsidP="0081746B">
      <w:pPr>
        <w:pStyle w:val="ListParagraph"/>
        <w:numPr>
          <w:ilvl w:val="0"/>
          <w:numId w:val="6"/>
        </w:numPr>
        <w:spacing w:before="120"/>
        <w:ind w:left="357" w:hanging="357"/>
        <w:contextualSpacing w:val="0"/>
        <w:rPr>
          <w:rFonts w:ascii="Source Sans Pro" w:hAnsi="Source Sans Pro" w:cstheme="majorBidi"/>
        </w:rPr>
      </w:pPr>
      <w:r w:rsidRPr="00A97827">
        <w:rPr>
          <w:rFonts w:ascii="Source Sans Pro" w:hAnsi="Source Sans Pro" w:cstheme="majorBidi"/>
        </w:rPr>
        <w:t>conserve and protect the environment and productive cap</w:t>
      </w:r>
      <w:r w:rsidR="39207E14" w:rsidRPr="00A97827">
        <w:rPr>
          <w:rFonts w:ascii="Source Sans Pro" w:hAnsi="Source Sans Pro" w:cstheme="majorBidi"/>
        </w:rPr>
        <w:t>a</w:t>
      </w:r>
      <w:r w:rsidRPr="00A97827">
        <w:rPr>
          <w:rFonts w:ascii="Source Sans Pro" w:hAnsi="Source Sans Pro" w:cstheme="majorBidi"/>
        </w:rPr>
        <w:t xml:space="preserve">city of land, </w:t>
      </w:r>
      <w:r w:rsidR="39207E14" w:rsidRPr="00A97827">
        <w:rPr>
          <w:rFonts w:ascii="Source Sans Pro" w:hAnsi="Source Sans Pro" w:cstheme="majorBidi"/>
        </w:rPr>
        <w:t>territories</w:t>
      </w:r>
      <w:r w:rsidRPr="00A97827">
        <w:rPr>
          <w:rFonts w:ascii="Source Sans Pro" w:hAnsi="Source Sans Pro" w:cstheme="majorBidi"/>
        </w:rPr>
        <w:t>, waters, coastal seas and other resources</w:t>
      </w:r>
      <w:r w:rsidR="008C0F15" w:rsidRPr="00A97827">
        <w:rPr>
          <w:rFonts w:ascii="Source Sans Pro" w:hAnsi="Source Sans Pro" w:cstheme="majorBidi"/>
        </w:rPr>
        <w:t>;</w:t>
      </w:r>
    </w:p>
    <w:p w14:paraId="40DA3D85" w14:textId="1B9B6B82" w:rsidR="007F6232" w:rsidRDefault="100870A5" w:rsidP="004A75EF">
      <w:pPr>
        <w:pStyle w:val="ListParagraph"/>
        <w:numPr>
          <w:ilvl w:val="0"/>
          <w:numId w:val="6"/>
        </w:numPr>
        <w:spacing w:before="120"/>
        <w:ind w:left="357" w:hanging="357"/>
        <w:contextualSpacing w:val="0"/>
        <w:rPr>
          <w:rFonts w:ascii="Source Sans Pro" w:hAnsi="Source Sans Pro" w:cstheme="majorBidi"/>
        </w:rPr>
      </w:pPr>
      <w:r w:rsidRPr="0081746B">
        <w:rPr>
          <w:rFonts w:ascii="Source Sans Pro" w:hAnsi="Source Sans Pro" w:cstheme="majorBidi"/>
        </w:rPr>
        <w:t>not</w:t>
      </w:r>
      <w:r w:rsidR="3693066B" w:rsidRPr="0081746B">
        <w:rPr>
          <w:rFonts w:ascii="Source Sans Pro" w:hAnsi="Source Sans Pro" w:cstheme="majorBidi"/>
        </w:rPr>
        <w:t xml:space="preserve"> </w:t>
      </w:r>
      <w:r w:rsidRPr="0081746B">
        <w:rPr>
          <w:rFonts w:ascii="Source Sans Pro" w:hAnsi="Source Sans Pro" w:cstheme="majorBidi"/>
        </w:rPr>
        <w:t xml:space="preserve">be subject </w:t>
      </w:r>
      <w:r w:rsidR="3693066B" w:rsidRPr="0081746B">
        <w:rPr>
          <w:rFonts w:ascii="Source Sans Pro" w:hAnsi="Source Sans Pro" w:cstheme="majorBidi"/>
        </w:rPr>
        <w:t>to forced assimilation or destruction of their culture</w:t>
      </w:r>
      <w:r w:rsidR="008C0F15" w:rsidRPr="0081746B">
        <w:rPr>
          <w:rFonts w:ascii="Source Sans Pro" w:hAnsi="Source Sans Pro" w:cstheme="majorBidi"/>
        </w:rPr>
        <w:t>.</w:t>
      </w:r>
    </w:p>
    <w:p w14:paraId="7FCBE05D" w14:textId="77777777" w:rsidR="004A75EF" w:rsidRPr="004A75EF" w:rsidRDefault="004A75EF" w:rsidP="004A75EF">
      <w:pPr>
        <w:pStyle w:val="ListParagraph"/>
        <w:spacing w:before="120"/>
        <w:ind w:left="357"/>
        <w:contextualSpacing w:val="0"/>
        <w:rPr>
          <w:rStyle w:val="normaltextrun"/>
          <w:rFonts w:ascii="Source Sans Pro" w:hAnsi="Source Sans Pro" w:cstheme="majorBidi"/>
        </w:rPr>
      </w:pPr>
    </w:p>
    <w:p w14:paraId="6B9A900D" w14:textId="6606978F" w:rsidR="00134F34" w:rsidRPr="0053296B" w:rsidRDefault="00EE0C08" w:rsidP="0053296B">
      <w:pPr>
        <w:pStyle w:val="Heading2"/>
        <w:keepNext w:val="0"/>
        <w:keepLines w:val="0"/>
        <w:adjustRightInd w:val="0"/>
        <w:spacing w:before="0" w:after="120"/>
        <w:rPr>
          <w:rFonts w:ascii="Source Sans Pro" w:eastAsia="Arial" w:hAnsi="Source Sans Pro" w:cs="Arial"/>
          <w:color w:val="auto"/>
          <w:sz w:val="24"/>
          <w:szCs w:val="24"/>
          <w:lang w:eastAsia="en-GB"/>
        </w:rPr>
      </w:pPr>
      <w:r w:rsidRPr="0053296B">
        <w:rPr>
          <w:rFonts w:ascii="Source Sans Pro" w:eastAsia="Arial" w:hAnsi="Source Sans Pro" w:cs="Arial"/>
          <w:color w:val="auto"/>
          <w:sz w:val="24"/>
          <w:szCs w:val="24"/>
          <w:lang w:eastAsia="en-GB"/>
        </w:rPr>
        <w:t xml:space="preserve">How should </w:t>
      </w:r>
      <w:r w:rsidR="00134F34" w:rsidRPr="0053296B">
        <w:rPr>
          <w:rFonts w:ascii="Source Sans Pro" w:eastAsia="Arial" w:hAnsi="Source Sans Pro" w:cs="Arial"/>
          <w:color w:val="auto"/>
          <w:sz w:val="24"/>
          <w:szCs w:val="24"/>
          <w:lang w:eastAsia="en-GB"/>
        </w:rPr>
        <w:t>section 28</w:t>
      </w:r>
      <w:r w:rsidRPr="0053296B">
        <w:rPr>
          <w:rFonts w:ascii="Source Sans Pro" w:eastAsia="Arial" w:hAnsi="Source Sans Pro" w:cs="Arial"/>
          <w:color w:val="auto"/>
          <w:sz w:val="24"/>
          <w:szCs w:val="24"/>
          <w:lang w:eastAsia="en-GB"/>
        </w:rPr>
        <w:t xml:space="preserve"> be applied? </w:t>
      </w:r>
    </w:p>
    <w:p w14:paraId="1D7CDAED" w14:textId="4AE99FCE" w:rsidR="00FA5D36" w:rsidRPr="00A97827" w:rsidRDefault="000C5542" w:rsidP="00B17224">
      <w:pPr>
        <w:jc w:val="both"/>
        <w:rPr>
          <w:rFonts w:ascii="Source Sans Pro" w:hAnsi="Source Sans Pro" w:cstheme="majorHAnsi"/>
          <w:color w:val="000000" w:themeColor="text1"/>
        </w:rPr>
      </w:pPr>
      <w:r w:rsidRPr="00A97827">
        <w:rPr>
          <w:rFonts w:ascii="Source Sans Pro" w:hAnsi="Source Sans Pro" w:cstheme="majorHAnsi"/>
          <w:color w:val="000000" w:themeColor="text1"/>
        </w:rPr>
        <w:t>The Queensland Human Rights Commission considers that section 28 could be relevant to law, policies, acts or decisions that:</w:t>
      </w:r>
    </w:p>
    <w:p w14:paraId="44522DE0" w14:textId="4B99BD50" w:rsidR="000C5542" w:rsidRPr="002F19F7" w:rsidRDefault="0125560C" w:rsidP="00B17224">
      <w:pPr>
        <w:pStyle w:val="ListParagraph"/>
        <w:numPr>
          <w:ilvl w:val="0"/>
          <w:numId w:val="6"/>
        </w:numPr>
        <w:spacing w:before="120"/>
        <w:ind w:left="357" w:hanging="357"/>
        <w:contextualSpacing w:val="0"/>
        <w:rPr>
          <w:rFonts w:ascii="Source Sans Pro" w:hAnsi="Source Sans Pro" w:cstheme="majorBidi"/>
        </w:rPr>
      </w:pPr>
      <w:r w:rsidRPr="002F19F7">
        <w:rPr>
          <w:rFonts w:ascii="Source Sans Pro" w:hAnsi="Source Sans Pro"/>
        </w:rPr>
        <w:t xml:space="preserve">limit the ability of Aboriginal </w:t>
      </w:r>
      <w:r w:rsidR="00697BD7">
        <w:rPr>
          <w:rFonts w:ascii="Source Sans Pro" w:hAnsi="Source Sans Pro"/>
        </w:rPr>
        <w:t>people</w:t>
      </w:r>
      <w:r w:rsidR="00D8292C" w:rsidRPr="002F19F7">
        <w:rPr>
          <w:rFonts w:ascii="Source Sans Pro" w:hAnsi="Source Sans Pro"/>
        </w:rPr>
        <w:t xml:space="preserve"> </w:t>
      </w:r>
      <w:r w:rsidRPr="002F19F7">
        <w:rPr>
          <w:rFonts w:ascii="Source Sans Pro" w:hAnsi="Source Sans Pro"/>
        </w:rPr>
        <w:t>to take part in cultural practice, or otherwise interferes with their distinct cultural practices</w:t>
      </w:r>
      <w:r w:rsidR="000C5542" w:rsidRPr="002F19F7" w:rsidDel="0125560C">
        <w:rPr>
          <w:rFonts w:ascii="Source Sans Pro" w:hAnsi="Source Sans Pro"/>
        </w:rPr>
        <w:t>;</w:t>
      </w:r>
      <w:r w:rsidRPr="002F19F7">
        <w:rPr>
          <w:rFonts w:ascii="Source Sans Pro" w:hAnsi="Source Sans Pro"/>
        </w:rPr>
        <w:t>  </w:t>
      </w:r>
    </w:p>
    <w:p w14:paraId="405BD19F" w14:textId="007FC662" w:rsidR="000C5542" w:rsidRPr="002F19F7" w:rsidRDefault="0125560C" w:rsidP="00B17224">
      <w:pPr>
        <w:pStyle w:val="ListParagraph"/>
        <w:numPr>
          <w:ilvl w:val="0"/>
          <w:numId w:val="6"/>
        </w:numPr>
        <w:spacing w:before="120"/>
        <w:ind w:left="357" w:hanging="357"/>
        <w:contextualSpacing w:val="0"/>
        <w:rPr>
          <w:rFonts w:ascii="Source Sans Pro" w:hAnsi="Source Sans Pro" w:cstheme="majorBidi"/>
        </w:rPr>
      </w:pPr>
      <w:r w:rsidRPr="002F19F7">
        <w:rPr>
          <w:rFonts w:ascii="Source Sans Pro" w:hAnsi="Source Sans Pro"/>
        </w:rPr>
        <w:t xml:space="preserve">restrict access to a place of spiritual significance for Aboriginal </w:t>
      </w:r>
      <w:r w:rsidR="00697BD7">
        <w:rPr>
          <w:rFonts w:ascii="Source Sans Pro" w:hAnsi="Source Sans Pro"/>
        </w:rPr>
        <w:t>people</w:t>
      </w:r>
      <w:r w:rsidRPr="002F19F7">
        <w:rPr>
          <w:rFonts w:ascii="Source Sans Pro" w:hAnsi="Source Sans Pro"/>
        </w:rPr>
        <w:t>, or prevent or limit traditional practices on that land</w:t>
      </w:r>
      <w:r w:rsidR="000C5542" w:rsidRPr="002F19F7" w:rsidDel="0125560C">
        <w:rPr>
          <w:rFonts w:ascii="Source Sans Pro" w:hAnsi="Source Sans Pro"/>
        </w:rPr>
        <w:t>;</w:t>
      </w:r>
      <w:r w:rsidRPr="002F19F7">
        <w:rPr>
          <w:rFonts w:ascii="Source Sans Pro" w:hAnsi="Source Sans Pro"/>
        </w:rPr>
        <w:t>  </w:t>
      </w:r>
    </w:p>
    <w:p w14:paraId="3AE5C607" w14:textId="74E54416" w:rsidR="000C5542" w:rsidRPr="0028045E" w:rsidRDefault="0125560C" w:rsidP="00B17224">
      <w:pPr>
        <w:pStyle w:val="ListParagraph"/>
        <w:numPr>
          <w:ilvl w:val="0"/>
          <w:numId w:val="6"/>
        </w:numPr>
        <w:spacing w:before="120"/>
        <w:ind w:left="357" w:hanging="357"/>
        <w:contextualSpacing w:val="0"/>
        <w:rPr>
          <w:rFonts w:ascii="Source Sans Pro" w:hAnsi="Source Sans Pro" w:cstheme="majorBidi"/>
        </w:rPr>
      </w:pPr>
      <w:r w:rsidRPr="002F19F7">
        <w:rPr>
          <w:rFonts w:ascii="Source Sans Pro" w:hAnsi="Source Sans Pro"/>
        </w:rPr>
        <w:t xml:space="preserve">interfere with the relationship between Aboriginal and Torres Strait Islander </w:t>
      </w:r>
      <w:r w:rsidR="00697BD7">
        <w:rPr>
          <w:rFonts w:ascii="Source Sans Pro" w:hAnsi="Source Sans Pro"/>
        </w:rPr>
        <w:t>people</w:t>
      </w:r>
      <w:r w:rsidR="00D8292C" w:rsidRPr="002F19F7">
        <w:rPr>
          <w:rFonts w:ascii="Source Sans Pro" w:hAnsi="Source Sans Pro"/>
        </w:rPr>
        <w:t xml:space="preserve">s </w:t>
      </w:r>
      <w:r w:rsidRPr="002F19F7">
        <w:rPr>
          <w:rFonts w:ascii="Source Sans Pro" w:hAnsi="Source Sans Pro"/>
        </w:rPr>
        <w:t>and land, water and resources</w:t>
      </w:r>
      <w:r w:rsidR="000C5542" w:rsidRPr="002F19F7" w:rsidDel="0125560C">
        <w:rPr>
          <w:rFonts w:ascii="Source Sans Pro" w:hAnsi="Source Sans Pro"/>
        </w:rPr>
        <w:t>;</w:t>
      </w:r>
      <w:r w:rsidRPr="002F19F7">
        <w:rPr>
          <w:rFonts w:ascii="Source Sans Pro" w:hAnsi="Source Sans Pro"/>
        </w:rPr>
        <w:t>  </w:t>
      </w:r>
    </w:p>
    <w:p w14:paraId="4D00AAC5" w14:textId="225BD177" w:rsidR="00165B01" w:rsidRDefault="0125560C" w:rsidP="00165B01">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 xml:space="preserve">regulate the conduct of commercial activities on the traditional lands of Aboriginal and Torres Strait Islander </w:t>
      </w:r>
      <w:r w:rsidR="00697BD7">
        <w:rPr>
          <w:rFonts w:ascii="Source Sans Pro" w:hAnsi="Source Sans Pro"/>
        </w:rPr>
        <w:t>people</w:t>
      </w:r>
      <w:r w:rsidR="009360B8">
        <w:rPr>
          <w:rFonts w:ascii="Source Sans Pro" w:hAnsi="Source Sans Pro"/>
        </w:rPr>
        <w:t xml:space="preserve">: </w:t>
      </w:r>
      <w:r w:rsidR="3A6C269E" w:rsidRPr="009360B8">
        <w:rPr>
          <w:rFonts w:ascii="Source Sans Pro" w:hAnsi="Source Sans Pro"/>
        </w:rPr>
        <w:t>for example, regulation of fishing, land use and other traditionally exercised economic rights are likely to require consideration of cultural rights</w:t>
      </w:r>
      <w:r w:rsidR="00BF19C2" w:rsidRPr="009360B8">
        <w:rPr>
          <w:rFonts w:ascii="Source Sans Pro" w:hAnsi="Source Sans Pro"/>
        </w:rPr>
        <w:t>;</w:t>
      </w:r>
    </w:p>
    <w:p w14:paraId="6A19BD47" w14:textId="3276F409" w:rsidR="00956100" w:rsidRPr="00165B01" w:rsidRDefault="000C5542" w:rsidP="00165B01">
      <w:pPr>
        <w:pStyle w:val="ListParagraph"/>
        <w:numPr>
          <w:ilvl w:val="0"/>
          <w:numId w:val="6"/>
        </w:numPr>
        <w:spacing w:before="120"/>
        <w:ind w:left="357" w:hanging="357"/>
        <w:contextualSpacing w:val="0"/>
        <w:rPr>
          <w:rFonts w:ascii="Source Sans Pro" w:hAnsi="Source Sans Pro"/>
        </w:rPr>
      </w:pPr>
      <w:r w:rsidRPr="00165B01">
        <w:rPr>
          <w:rFonts w:ascii="Source Sans Pro" w:hAnsi="Source Sans Pro" w:cstheme="majorBidi"/>
        </w:rPr>
        <w:t xml:space="preserve">limit the ability of Aboriginal and Torres Strait Islander </w:t>
      </w:r>
      <w:r w:rsidR="00697BD7">
        <w:rPr>
          <w:rFonts w:ascii="Source Sans Pro" w:hAnsi="Source Sans Pro" w:cstheme="majorBidi"/>
        </w:rPr>
        <w:t>people</w:t>
      </w:r>
      <w:r w:rsidR="00D9481F" w:rsidRPr="00165B01">
        <w:rPr>
          <w:rFonts w:ascii="Source Sans Pro" w:hAnsi="Source Sans Pro" w:cstheme="majorBidi"/>
        </w:rPr>
        <w:t xml:space="preserve">s </w:t>
      </w:r>
      <w:r w:rsidRPr="00165B01">
        <w:rPr>
          <w:rFonts w:ascii="Source Sans Pro" w:hAnsi="Source Sans Pro" w:cstheme="majorBidi"/>
        </w:rPr>
        <w:t>to maintain a connection to their community, including because of the child protection, criminal law and mental health systems</w:t>
      </w:r>
      <w:r w:rsidR="006B018F" w:rsidRPr="00165B01">
        <w:rPr>
          <w:rFonts w:ascii="Source Sans Pro" w:hAnsi="Source Sans Pro" w:cstheme="majorBidi"/>
        </w:rPr>
        <w:t xml:space="preserve">. </w:t>
      </w:r>
      <w:r w:rsidR="00B17224" w:rsidRPr="00165B01">
        <w:rPr>
          <w:rFonts w:ascii="Source Sans Pro" w:hAnsi="Source Sans Pro" w:cstheme="majorBidi"/>
        </w:rPr>
        <w:t>t</w:t>
      </w:r>
      <w:r w:rsidR="00956100" w:rsidRPr="00165B01">
        <w:rPr>
          <w:rFonts w:ascii="Source Sans Pro" w:hAnsi="Source Sans Pro" w:cstheme="majorBidi"/>
        </w:rPr>
        <w:t>his may include rights</w:t>
      </w:r>
      <w:r w:rsidR="007252F1" w:rsidRPr="00165B01">
        <w:rPr>
          <w:rFonts w:ascii="Source Sans Pro" w:hAnsi="Source Sans Pro" w:cstheme="majorBidi"/>
        </w:rPr>
        <w:t xml:space="preserve"> during bail applications where cultural considerations are relevant</w:t>
      </w:r>
      <w:r w:rsidR="00BF19C2" w:rsidRPr="00165B01">
        <w:rPr>
          <w:rFonts w:ascii="Source Sans Pro" w:hAnsi="Source Sans Pro" w:cstheme="majorBidi"/>
        </w:rPr>
        <w:t>.</w:t>
      </w:r>
    </w:p>
    <w:p w14:paraId="6CF77AC7" w14:textId="77777777" w:rsidR="00FA0216" w:rsidRDefault="00FA0216" w:rsidP="00C42DE9">
      <w:pPr>
        <w:jc w:val="both"/>
        <w:rPr>
          <w:rFonts w:ascii="Source Sans Pro" w:hAnsi="Source Sans Pro" w:cstheme="majorBidi"/>
          <w:color w:val="000000" w:themeColor="text1"/>
        </w:rPr>
      </w:pPr>
    </w:p>
    <w:p w14:paraId="25DF1507" w14:textId="06DC8FCA" w:rsidR="00FA0216" w:rsidRDefault="32597D88" w:rsidP="00C42DE9">
      <w:pPr>
        <w:jc w:val="both"/>
        <w:rPr>
          <w:rFonts w:ascii="Source Sans Pro" w:hAnsi="Source Sans Pro" w:cstheme="majorBidi"/>
          <w:color w:val="000000" w:themeColor="text1"/>
        </w:rPr>
      </w:pPr>
      <w:r w:rsidRPr="00A97827">
        <w:rPr>
          <w:rFonts w:ascii="Source Sans Pro" w:hAnsi="Source Sans Pro" w:cstheme="majorBidi"/>
          <w:color w:val="000000" w:themeColor="text1"/>
        </w:rPr>
        <w:t xml:space="preserve">Cultural rights under this provision are likely to be interpreted with greater breadth and </w:t>
      </w:r>
      <w:r w:rsidR="39207E14" w:rsidRPr="00A97827">
        <w:rPr>
          <w:rFonts w:ascii="Source Sans Pro" w:hAnsi="Source Sans Pro" w:cstheme="majorBidi"/>
          <w:color w:val="000000" w:themeColor="text1"/>
        </w:rPr>
        <w:t>significance</w:t>
      </w:r>
      <w:r w:rsidRPr="00A97827">
        <w:rPr>
          <w:rFonts w:ascii="Source Sans Pro" w:hAnsi="Source Sans Pro" w:cstheme="majorBidi"/>
          <w:color w:val="000000" w:themeColor="text1"/>
        </w:rPr>
        <w:t xml:space="preserve"> than the general cultural </w:t>
      </w:r>
      <w:r w:rsidR="39207E14" w:rsidRPr="00A97827">
        <w:rPr>
          <w:rFonts w:ascii="Source Sans Pro" w:hAnsi="Source Sans Pro" w:cstheme="majorBidi"/>
          <w:color w:val="000000" w:themeColor="text1"/>
        </w:rPr>
        <w:t>rights</w:t>
      </w:r>
      <w:r w:rsidRPr="00A97827">
        <w:rPr>
          <w:rFonts w:ascii="Source Sans Pro" w:hAnsi="Source Sans Pro" w:cstheme="majorBidi"/>
          <w:color w:val="000000" w:themeColor="text1"/>
        </w:rPr>
        <w:t xml:space="preserve"> protected by section 27 of the Act because of the history of colonisation and the unique connection that First Nations </w:t>
      </w:r>
      <w:r w:rsidR="00697BD7">
        <w:rPr>
          <w:rFonts w:ascii="Source Sans Pro" w:hAnsi="Source Sans Pro" w:cstheme="majorBidi"/>
          <w:color w:val="000000" w:themeColor="text1"/>
        </w:rPr>
        <w:t>people</w:t>
      </w:r>
      <w:r w:rsidRPr="00A97827">
        <w:rPr>
          <w:rFonts w:ascii="Source Sans Pro" w:hAnsi="Source Sans Pro" w:cstheme="majorBidi"/>
          <w:color w:val="000000" w:themeColor="text1"/>
        </w:rPr>
        <w:t xml:space="preserve">s have with the lands and seas of Queensland. </w:t>
      </w:r>
    </w:p>
    <w:p w14:paraId="0A8A741C" w14:textId="77777777" w:rsidR="0028045E" w:rsidRDefault="0028045E" w:rsidP="00C42DE9">
      <w:pPr>
        <w:jc w:val="both"/>
        <w:rPr>
          <w:rFonts w:ascii="Source Sans Pro" w:hAnsi="Source Sans Pro" w:cstheme="majorBidi"/>
          <w:color w:val="000000" w:themeColor="text1"/>
        </w:rPr>
      </w:pPr>
    </w:p>
    <w:p w14:paraId="608DF8F3" w14:textId="44B24496" w:rsidR="7CBE4FD8" w:rsidRDefault="32597D88" w:rsidP="00FA0216">
      <w:pPr>
        <w:jc w:val="both"/>
        <w:rPr>
          <w:rFonts w:ascii="Source Sans Pro" w:hAnsi="Source Sans Pro" w:cstheme="majorBidi"/>
          <w:color w:val="000000" w:themeColor="text1"/>
        </w:rPr>
      </w:pPr>
      <w:r w:rsidRPr="00A97827">
        <w:rPr>
          <w:rFonts w:ascii="Source Sans Pro" w:hAnsi="Source Sans Pro" w:cstheme="majorBidi"/>
          <w:color w:val="000000" w:themeColor="text1"/>
        </w:rPr>
        <w:t xml:space="preserve">In the preamble to the Act, which appears at the start and helps to set the scene, the Parliament of Queensland recognises the particular significance of the right to self-determination for Aboriginal and Torres Strait Islander </w:t>
      </w:r>
      <w:r w:rsidR="00697BD7">
        <w:rPr>
          <w:rFonts w:ascii="Source Sans Pro" w:hAnsi="Source Sans Pro" w:cstheme="majorBidi"/>
          <w:color w:val="000000" w:themeColor="text1"/>
        </w:rPr>
        <w:t>people</w:t>
      </w:r>
      <w:r w:rsidRPr="00A97827">
        <w:rPr>
          <w:rFonts w:ascii="Source Sans Pro" w:hAnsi="Source Sans Pro" w:cstheme="majorBidi"/>
          <w:color w:val="000000" w:themeColor="text1"/>
        </w:rPr>
        <w:t xml:space="preserve">s. </w:t>
      </w:r>
    </w:p>
    <w:p w14:paraId="73AA90BB" w14:textId="77777777" w:rsidR="00FA0216" w:rsidRPr="00A97827" w:rsidRDefault="00FA0216" w:rsidP="00FA0216">
      <w:pPr>
        <w:jc w:val="both"/>
        <w:rPr>
          <w:rFonts w:ascii="Source Sans Pro" w:hAnsi="Source Sans Pro" w:cstheme="majorBidi"/>
          <w:color w:val="000000" w:themeColor="text1"/>
        </w:rPr>
      </w:pPr>
    </w:p>
    <w:p w14:paraId="5CB9F75C" w14:textId="3720E971" w:rsidR="00F405B5" w:rsidRPr="00C42DE9" w:rsidRDefault="00F405B5" w:rsidP="00C42DE9">
      <w:pPr>
        <w:pStyle w:val="Heading2"/>
        <w:keepNext w:val="0"/>
        <w:keepLines w:val="0"/>
        <w:adjustRightInd w:val="0"/>
        <w:spacing w:before="0" w:after="120"/>
        <w:rPr>
          <w:rFonts w:ascii="Source Sans Pro" w:eastAsia="Arial" w:hAnsi="Source Sans Pro" w:cs="Arial"/>
          <w:color w:val="auto"/>
          <w:sz w:val="24"/>
          <w:szCs w:val="24"/>
          <w:lang w:eastAsia="en-GB"/>
        </w:rPr>
      </w:pPr>
      <w:r w:rsidRPr="00C42DE9">
        <w:rPr>
          <w:rFonts w:ascii="Source Sans Pro" w:eastAsia="Arial" w:hAnsi="Source Sans Pro" w:cs="Arial"/>
          <w:color w:val="auto"/>
          <w:sz w:val="24"/>
          <w:szCs w:val="24"/>
          <w:lang w:eastAsia="en-GB"/>
        </w:rPr>
        <w:t xml:space="preserve">Section 28 and </w:t>
      </w:r>
      <w:proofErr w:type="gramStart"/>
      <w:r w:rsidRPr="00C42DE9">
        <w:rPr>
          <w:rFonts w:ascii="Source Sans Pro" w:eastAsia="Arial" w:hAnsi="Source Sans Pro" w:cs="Arial"/>
          <w:color w:val="auto"/>
          <w:sz w:val="24"/>
          <w:szCs w:val="24"/>
          <w:lang w:eastAsia="en-GB"/>
        </w:rPr>
        <w:t>International</w:t>
      </w:r>
      <w:proofErr w:type="gramEnd"/>
      <w:r w:rsidRPr="00C42DE9">
        <w:rPr>
          <w:rFonts w:ascii="Source Sans Pro" w:eastAsia="Arial" w:hAnsi="Source Sans Pro" w:cs="Arial"/>
          <w:color w:val="auto"/>
          <w:sz w:val="24"/>
          <w:szCs w:val="24"/>
          <w:lang w:eastAsia="en-GB"/>
        </w:rPr>
        <w:t xml:space="preserve"> </w:t>
      </w:r>
      <w:r w:rsidR="00C42DE9">
        <w:rPr>
          <w:rFonts w:ascii="Source Sans Pro" w:eastAsia="Arial" w:hAnsi="Source Sans Pro" w:cs="Arial"/>
          <w:color w:val="auto"/>
          <w:sz w:val="24"/>
          <w:szCs w:val="24"/>
          <w:lang w:eastAsia="en-GB"/>
        </w:rPr>
        <w:t>law</w:t>
      </w:r>
    </w:p>
    <w:p w14:paraId="7A809C3A" w14:textId="7B9B6D2E" w:rsidR="002F19F7" w:rsidRDefault="00C42DE9" w:rsidP="002F19F7">
      <w:pPr>
        <w:jc w:val="both"/>
        <w:rPr>
          <w:rFonts w:ascii="Source Sans Pro" w:hAnsi="Source Sans Pro" w:cstheme="majorBidi"/>
          <w:color w:val="000000" w:themeColor="text1"/>
        </w:rPr>
      </w:pPr>
      <w:r>
        <w:rPr>
          <w:rFonts w:ascii="Source Sans Pro" w:hAnsi="Source Sans Pro" w:cstheme="majorBidi"/>
          <w:color w:val="000000" w:themeColor="text1"/>
        </w:rPr>
        <w:t>Section 28</w:t>
      </w:r>
      <w:r w:rsidR="00F405B5" w:rsidRPr="00A97827">
        <w:rPr>
          <w:rFonts w:ascii="Source Sans Pro" w:hAnsi="Source Sans Pro" w:cstheme="majorBidi"/>
          <w:color w:val="000000" w:themeColor="text1"/>
        </w:rPr>
        <w:t xml:space="preserve"> is based on Article 27 of the International Covenant on Civil and Political Rights (‘ICCPR</w:t>
      </w:r>
      <w:r w:rsidR="002A670A" w:rsidRPr="00A97827">
        <w:rPr>
          <w:rFonts w:ascii="Source Sans Pro" w:hAnsi="Source Sans Pro" w:cstheme="majorBidi"/>
          <w:color w:val="000000" w:themeColor="text1"/>
        </w:rPr>
        <w:t>’</w:t>
      </w:r>
      <w:r w:rsidR="00F405B5" w:rsidRPr="00A97827">
        <w:rPr>
          <w:rFonts w:ascii="Source Sans Pro" w:hAnsi="Source Sans Pro" w:cstheme="majorBidi"/>
          <w:color w:val="000000" w:themeColor="text1"/>
        </w:rPr>
        <w:t xml:space="preserve">), which Australia has ratified, and Articles 8, 25, 29 and 31 of the United Nations Declaration on the Rights of Indigenous </w:t>
      </w:r>
      <w:r w:rsidR="00697BD7">
        <w:rPr>
          <w:rFonts w:ascii="Source Sans Pro" w:hAnsi="Source Sans Pro" w:cstheme="majorBidi"/>
          <w:color w:val="000000" w:themeColor="text1"/>
        </w:rPr>
        <w:t>people</w:t>
      </w:r>
      <w:r w:rsidR="00F405B5" w:rsidRPr="00A97827">
        <w:rPr>
          <w:rFonts w:ascii="Source Sans Pro" w:hAnsi="Source Sans Pro" w:cstheme="majorBidi"/>
          <w:color w:val="000000" w:themeColor="text1"/>
        </w:rPr>
        <w:t xml:space="preserve">s, which the Australian government has supported as a non-legally binding document. </w:t>
      </w:r>
    </w:p>
    <w:p w14:paraId="2CEFC003" w14:textId="77777777" w:rsidR="002F19F7" w:rsidRDefault="002F19F7" w:rsidP="002F19F7">
      <w:pPr>
        <w:jc w:val="both"/>
        <w:rPr>
          <w:rFonts w:ascii="Source Sans Pro" w:hAnsi="Source Sans Pro" w:cstheme="majorBidi"/>
          <w:color w:val="000000" w:themeColor="text1"/>
        </w:rPr>
      </w:pPr>
    </w:p>
    <w:p w14:paraId="13B45D72" w14:textId="1A5F740F" w:rsidR="002F19F7" w:rsidRDefault="00F405B5" w:rsidP="002F19F7">
      <w:pPr>
        <w:jc w:val="both"/>
        <w:rPr>
          <w:rStyle w:val="eop"/>
          <w:rFonts w:ascii="Source Sans Pro" w:eastAsiaTheme="majorEastAsia" w:hAnsi="Source Sans Pro" w:cstheme="majorBidi"/>
          <w:color w:val="000000" w:themeColor="text1"/>
        </w:rPr>
      </w:pPr>
      <w:r w:rsidRPr="00A97827">
        <w:rPr>
          <w:rStyle w:val="normaltextrun"/>
          <w:rFonts w:ascii="Source Sans Pro" w:hAnsi="Source Sans Pro" w:cstheme="majorBidi"/>
          <w:color w:val="000000" w:themeColor="text1"/>
        </w:rPr>
        <w:t>Article 27 of the ICCPR provides that:</w:t>
      </w:r>
      <w:r w:rsidRPr="00A97827">
        <w:rPr>
          <w:rStyle w:val="eop"/>
          <w:rFonts w:ascii="Source Sans Pro" w:eastAsiaTheme="majorEastAsia" w:hAnsi="Source Sans Pro" w:cstheme="majorBidi"/>
          <w:color w:val="000000" w:themeColor="text1"/>
        </w:rPr>
        <w:t> </w:t>
      </w:r>
    </w:p>
    <w:p w14:paraId="649E4B8C" w14:textId="77777777" w:rsidR="00FA0216" w:rsidRPr="00FA0216" w:rsidRDefault="00FA0216" w:rsidP="002F19F7">
      <w:pPr>
        <w:jc w:val="both"/>
        <w:rPr>
          <w:rFonts w:ascii="Source Sans Pro" w:eastAsiaTheme="majorEastAsia" w:hAnsi="Source Sans Pro" w:cstheme="majorBidi"/>
          <w:color w:val="000000" w:themeColor="text1"/>
        </w:rPr>
      </w:pPr>
    </w:p>
    <w:p w14:paraId="6907AF70" w14:textId="305A04F2" w:rsidR="002F19F7" w:rsidRDefault="00F405B5" w:rsidP="00FA0216">
      <w:pPr>
        <w:ind w:left="720"/>
        <w:jc w:val="both"/>
        <w:rPr>
          <w:rStyle w:val="normaltextrun"/>
          <w:rFonts w:ascii="Source Sans Pro" w:hAnsi="Source Sans Pro" w:cstheme="majorBidi"/>
          <w:i/>
          <w:iCs/>
          <w:color w:val="000000" w:themeColor="text1"/>
        </w:rPr>
      </w:pPr>
      <w:r w:rsidRPr="002F19F7">
        <w:rPr>
          <w:rStyle w:val="normaltextrun"/>
          <w:rFonts w:ascii="Source Sans Pro" w:hAnsi="Source Sans Pro" w:cstheme="majorBidi"/>
          <w:i/>
          <w:iCs/>
          <w:color w:val="000000" w:themeColor="text1"/>
        </w:rPr>
        <w:t>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2BA0456E" w14:textId="77777777" w:rsidR="00FA0216" w:rsidRPr="00FA0216" w:rsidRDefault="00FA0216" w:rsidP="00FA0216">
      <w:pPr>
        <w:ind w:left="720"/>
        <w:jc w:val="both"/>
        <w:rPr>
          <w:rFonts w:ascii="Source Sans Pro" w:hAnsi="Source Sans Pro" w:cstheme="majorBidi"/>
          <w:i/>
          <w:iCs/>
          <w:color w:val="000000" w:themeColor="text1"/>
        </w:rPr>
      </w:pPr>
    </w:p>
    <w:p w14:paraId="1D660F5F" w14:textId="6B65BC03" w:rsidR="7CBE4FD8" w:rsidRPr="002F19F7" w:rsidRDefault="7CBE4FD8" w:rsidP="002F19F7">
      <w:pPr>
        <w:pStyle w:val="Heading2"/>
        <w:keepNext w:val="0"/>
        <w:keepLines w:val="0"/>
        <w:adjustRightInd w:val="0"/>
        <w:spacing w:before="0" w:after="120"/>
        <w:rPr>
          <w:rFonts w:ascii="Source Sans Pro" w:eastAsia="Arial" w:hAnsi="Source Sans Pro" w:cs="Arial"/>
          <w:color w:val="auto"/>
          <w:sz w:val="24"/>
          <w:szCs w:val="24"/>
          <w:lang w:eastAsia="en-GB"/>
        </w:rPr>
      </w:pPr>
      <w:r w:rsidRPr="002F19F7">
        <w:rPr>
          <w:rFonts w:ascii="Source Sans Pro" w:eastAsia="Arial" w:hAnsi="Source Sans Pro" w:cs="Arial"/>
          <w:color w:val="auto"/>
          <w:sz w:val="24"/>
          <w:szCs w:val="24"/>
          <w:lang w:eastAsia="en-GB"/>
        </w:rPr>
        <w:t>Recognition of rights in other states</w:t>
      </w:r>
    </w:p>
    <w:p w14:paraId="4D5B80C8" w14:textId="6C7A6F41" w:rsidR="004B6166" w:rsidRPr="00A97827" w:rsidRDefault="7CBE4FD8" w:rsidP="002F19F7">
      <w:pPr>
        <w:jc w:val="both"/>
        <w:rPr>
          <w:rStyle w:val="normaltextrun"/>
          <w:rFonts w:ascii="Source Sans Pro" w:hAnsi="Source Sans Pro" w:cstheme="majorBidi"/>
          <w:color w:val="000000" w:themeColor="text1"/>
        </w:rPr>
      </w:pPr>
      <w:r w:rsidRPr="00A97827">
        <w:rPr>
          <w:rStyle w:val="normaltextrun"/>
          <w:rFonts w:ascii="Source Sans Pro" w:hAnsi="Source Sans Pro" w:cstheme="majorBidi"/>
          <w:color w:val="000000" w:themeColor="text1"/>
        </w:rPr>
        <w:t>The ACT and Victoria also have Acts which recognise similar human rights. Although the way things are done in Queensland will be different, it can be useful to look at how th</w:t>
      </w:r>
      <w:r w:rsidR="004011E3" w:rsidRPr="00A97827">
        <w:rPr>
          <w:rStyle w:val="normaltextrun"/>
          <w:rFonts w:ascii="Source Sans Pro" w:hAnsi="Source Sans Pro" w:cstheme="majorBidi"/>
          <w:color w:val="000000" w:themeColor="text1"/>
        </w:rPr>
        <w:t>is state and territory</w:t>
      </w:r>
      <w:r w:rsidRPr="00A97827">
        <w:rPr>
          <w:rStyle w:val="normaltextrun"/>
          <w:rFonts w:ascii="Source Sans Pro" w:hAnsi="Source Sans Pro" w:cstheme="majorBidi"/>
          <w:color w:val="000000" w:themeColor="text1"/>
        </w:rPr>
        <w:t xml:space="preserve"> deal with cultural rights</w:t>
      </w:r>
      <w:r w:rsidR="004B6166" w:rsidRPr="00A97827">
        <w:rPr>
          <w:rStyle w:val="normaltextrun"/>
          <w:rFonts w:ascii="Source Sans Pro" w:hAnsi="Source Sans Pro" w:cstheme="majorBidi"/>
          <w:color w:val="000000" w:themeColor="text1"/>
        </w:rPr>
        <w:t xml:space="preserve"> to assist in considering how the right should be applied in Queensland</w:t>
      </w:r>
      <w:r w:rsidRPr="00A97827">
        <w:rPr>
          <w:rStyle w:val="normaltextrun"/>
          <w:rFonts w:ascii="Source Sans Pro" w:hAnsi="Source Sans Pro" w:cstheme="majorBidi"/>
          <w:color w:val="000000" w:themeColor="text1"/>
        </w:rPr>
        <w:t xml:space="preserve">. </w:t>
      </w:r>
    </w:p>
    <w:p w14:paraId="4349E992" w14:textId="77777777" w:rsidR="004B6166" w:rsidRPr="00A97827" w:rsidRDefault="004B6166" w:rsidP="002F19F7">
      <w:pPr>
        <w:jc w:val="both"/>
        <w:rPr>
          <w:rStyle w:val="normaltextrun"/>
          <w:rFonts w:ascii="Source Sans Pro" w:hAnsi="Source Sans Pro" w:cstheme="majorBidi"/>
          <w:color w:val="000000" w:themeColor="text1"/>
        </w:rPr>
      </w:pPr>
    </w:p>
    <w:p w14:paraId="5B0538C0" w14:textId="3DE9896D" w:rsidR="7CBE4FD8" w:rsidRPr="00A97827" w:rsidRDefault="7CBE4FD8" w:rsidP="002F19F7">
      <w:pPr>
        <w:jc w:val="both"/>
        <w:rPr>
          <w:rStyle w:val="superscript"/>
          <w:rFonts w:ascii="Source Sans Pro" w:hAnsi="Source Sans Pro" w:cstheme="majorBidi"/>
          <w:color w:val="000000" w:themeColor="text1"/>
          <w:vertAlign w:val="superscript"/>
        </w:rPr>
      </w:pPr>
      <w:r w:rsidRPr="00A97827">
        <w:rPr>
          <w:rStyle w:val="normaltextrun"/>
          <w:rFonts w:ascii="Source Sans Pro" w:hAnsi="Source Sans Pro" w:cstheme="majorBidi"/>
          <w:color w:val="000000" w:themeColor="text1"/>
        </w:rPr>
        <w:t xml:space="preserve">For example, the ACT </w:t>
      </w:r>
      <w:r w:rsidR="7FF31BFC" w:rsidRPr="00A97827">
        <w:rPr>
          <w:rStyle w:val="normaltextrun"/>
          <w:rFonts w:ascii="Source Sans Pro" w:hAnsi="Source Sans Pro" w:cstheme="majorBidi"/>
          <w:color w:val="000000" w:themeColor="text1"/>
        </w:rPr>
        <w:t>Human Rights Commission considered that cultural rights could be engaged by activities that:</w:t>
      </w:r>
    </w:p>
    <w:p w14:paraId="628BA2F6" w14:textId="7CE5B808" w:rsidR="7FF31BFC" w:rsidRPr="002F19F7" w:rsidRDefault="7FF31BFC" w:rsidP="002F19F7">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Limit or prohibit communication in an Indigenous language;  </w:t>
      </w:r>
    </w:p>
    <w:p w14:paraId="314837CF" w14:textId="633C6E23" w:rsidR="7FF31BFC" w:rsidRPr="002F19F7" w:rsidRDefault="7FF31BFC" w:rsidP="002F19F7">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 xml:space="preserve">Limit the sharing or teaching of information by Aboriginal and Torres Strait Islander </w:t>
      </w:r>
      <w:r w:rsidR="00C53E9B">
        <w:rPr>
          <w:rFonts w:ascii="Source Sans Pro" w:hAnsi="Source Sans Pro"/>
        </w:rPr>
        <w:t>p</w:t>
      </w:r>
      <w:r w:rsidRPr="002F19F7">
        <w:rPr>
          <w:rFonts w:ascii="Source Sans Pro" w:hAnsi="Source Sans Pro"/>
        </w:rPr>
        <w:t>eople</w:t>
      </w:r>
      <w:r w:rsidR="00DD7754" w:rsidRPr="002F19F7">
        <w:rPr>
          <w:rFonts w:ascii="Source Sans Pro" w:hAnsi="Source Sans Pro"/>
        </w:rPr>
        <w:t>s</w:t>
      </w:r>
      <w:r w:rsidRPr="002F19F7">
        <w:rPr>
          <w:rFonts w:ascii="Source Sans Pro" w:hAnsi="Source Sans Pro"/>
        </w:rPr>
        <w:t xml:space="preserve"> about their language, beliefs or culture;</w:t>
      </w:r>
    </w:p>
    <w:p w14:paraId="0C24485C" w14:textId="3DDE21DD" w:rsidR="7FF31BFC" w:rsidRPr="002F19F7" w:rsidRDefault="7FF31BFC" w:rsidP="002F19F7">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 xml:space="preserve">Limit the ability of Aboriginal and Torres Strait Islander </w:t>
      </w:r>
      <w:r w:rsidR="00C53E9B">
        <w:rPr>
          <w:rFonts w:ascii="Source Sans Pro" w:hAnsi="Source Sans Pro"/>
        </w:rPr>
        <w:t>p</w:t>
      </w:r>
      <w:r w:rsidRPr="002F19F7">
        <w:rPr>
          <w:rFonts w:ascii="Source Sans Pro" w:hAnsi="Source Sans Pro"/>
        </w:rPr>
        <w:t>eople</w:t>
      </w:r>
      <w:r w:rsidR="00BE2F96" w:rsidRPr="002F19F7">
        <w:rPr>
          <w:rFonts w:ascii="Source Sans Pro" w:hAnsi="Source Sans Pro"/>
        </w:rPr>
        <w:t>s</w:t>
      </w:r>
      <w:r w:rsidRPr="002F19F7">
        <w:rPr>
          <w:rFonts w:ascii="Source Sans Pro" w:hAnsi="Source Sans Pro"/>
        </w:rPr>
        <w:t xml:space="preserve"> to take part in a cultural practice, or otherwise interfere with their distinct cultural practices;</w:t>
      </w:r>
    </w:p>
    <w:p w14:paraId="4BA75E8D" w14:textId="3D41CE21" w:rsidR="7FF31BFC" w:rsidRPr="002F19F7" w:rsidRDefault="7FF31BFC" w:rsidP="002F19F7">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Fail to recognise the rights of Aboriginal and Torres Strait Islander children and young people to learn and be connected to their culture and to maintain kinship ties to the community;</w:t>
      </w:r>
    </w:p>
    <w:p w14:paraId="7EA6E193" w14:textId="7FFA6B8A" w:rsidR="7FF31BFC" w:rsidRPr="002F19F7" w:rsidRDefault="7FF31BFC" w:rsidP="002F19F7">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 xml:space="preserve">Fail to consult with Aboriginal or Torres Strait Islander </w:t>
      </w:r>
      <w:r w:rsidR="00C53E9B">
        <w:rPr>
          <w:rFonts w:ascii="Source Sans Pro" w:hAnsi="Source Sans Pro"/>
        </w:rPr>
        <w:t>p</w:t>
      </w:r>
      <w:r w:rsidRPr="002F19F7">
        <w:rPr>
          <w:rFonts w:ascii="Source Sans Pro" w:hAnsi="Source Sans Pro"/>
        </w:rPr>
        <w:t>eoples about decisions that affect them;</w:t>
      </w:r>
    </w:p>
    <w:p w14:paraId="78F751BA" w14:textId="4456D85E" w:rsidR="7FF31BFC" w:rsidRPr="002F19F7" w:rsidRDefault="7FF31BFC" w:rsidP="002F19F7">
      <w:pPr>
        <w:pStyle w:val="ListParagraph"/>
        <w:numPr>
          <w:ilvl w:val="0"/>
          <w:numId w:val="6"/>
        </w:numPr>
        <w:spacing w:before="120"/>
        <w:ind w:left="357" w:hanging="357"/>
        <w:contextualSpacing w:val="0"/>
        <w:rPr>
          <w:rFonts w:ascii="Source Sans Pro" w:hAnsi="Source Sans Pro"/>
        </w:rPr>
      </w:pPr>
      <w:r w:rsidRPr="002F19F7">
        <w:rPr>
          <w:rFonts w:ascii="Source Sans Pro" w:hAnsi="Source Sans Pro"/>
        </w:rPr>
        <w:t xml:space="preserve">Regulate the conduct of commercial activities on the traditional lands of Aboriginal </w:t>
      </w:r>
      <w:r w:rsidR="00C53E9B">
        <w:rPr>
          <w:rFonts w:ascii="Source Sans Pro" w:hAnsi="Source Sans Pro"/>
        </w:rPr>
        <w:t>p</w:t>
      </w:r>
      <w:r w:rsidRPr="002F19F7">
        <w:rPr>
          <w:rFonts w:ascii="Source Sans Pro" w:hAnsi="Source Sans Pro"/>
        </w:rPr>
        <w:t>eople</w:t>
      </w:r>
      <w:r w:rsidR="00BE2F96" w:rsidRPr="002F19F7">
        <w:rPr>
          <w:rFonts w:ascii="Source Sans Pro" w:hAnsi="Source Sans Pro"/>
        </w:rPr>
        <w:t>s</w:t>
      </w:r>
      <w:r w:rsidRPr="002F19F7">
        <w:rPr>
          <w:rFonts w:ascii="Source Sans Pro" w:hAnsi="Source Sans Pro"/>
        </w:rPr>
        <w:t xml:space="preserve"> in the ACT</w:t>
      </w:r>
      <w:r w:rsidR="00C53E9B">
        <w:rPr>
          <w:rFonts w:ascii="Source Sans Pro" w:hAnsi="Source Sans Pro"/>
        </w:rPr>
        <w:t>.</w:t>
      </w:r>
    </w:p>
    <w:p w14:paraId="59255299" w14:textId="77777777" w:rsidR="00FA0216" w:rsidRDefault="00FA0216" w:rsidP="00DB724A">
      <w:pPr>
        <w:jc w:val="both"/>
        <w:rPr>
          <w:rStyle w:val="normaltextrun"/>
          <w:rFonts w:ascii="Source Sans Pro" w:hAnsi="Source Sans Pro" w:cstheme="majorBidi"/>
          <w:color w:val="000000" w:themeColor="text1"/>
        </w:rPr>
      </w:pPr>
    </w:p>
    <w:p w14:paraId="25200C5D" w14:textId="3E9444EF" w:rsidR="7CBE4FD8" w:rsidRPr="00A97827" w:rsidRDefault="7CBE4FD8" w:rsidP="00DB724A">
      <w:pPr>
        <w:jc w:val="both"/>
        <w:rPr>
          <w:rStyle w:val="eop"/>
          <w:rFonts w:ascii="Source Sans Pro" w:eastAsiaTheme="majorEastAsia" w:hAnsi="Source Sans Pro" w:cstheme="majorBidi"/>
          <w:color w:val="000000" w:themeColor="text1"/>
        </w:rPr>
      </w:pPr>
      <w:r w:rsidRPr="00A97827">
        <w:rPr>
          <w:rStyle w:val="normaltextrun"/>
          <w:rFonts w:ascii="Source Sans Pro" w:hAnsi="Source Sans Pro" w:cstheme="majorBidi"/>
          <w:color w:val="000000" w:themeColor="text1"/>
        </w:rPr>
        <w:t>In Victoria, similar cultural rights have been used or considered in the following ways (these are just some examples):</w:t>
      </w:r>
    </w:p>
    <w:p w14:paraId="15A6637A" w14:textId="25E0C793" w:rsidR="7CBE4FD8" w:rsidRPr="00A97827" w:rsidRDefault="7CBE4FD8" w:rsidP="00DB724A">
      <w:pPr>
        <w:pStyle w:val="ListParagraph"/>
        <w:numPr>
          <w:ilvl w:val="0"/>
          <w:numId w:val="6"/>
        </w:numPr>
        <w:spacing w:before="120"/>
        <w:ind w:left="357" w:hanging="357"/>
        <w:contextualSpacing w:val="0"/>
        <w:rPr>
          <w:rStyle w:val="normaltextrun"/>
          <w:rFonts w:ascii="Source Sans Pro" w:hAnsi="Source Sans Pro" w:cstheme="majorBidi"/>
          <w:color w:val="000000" w:themeColor="text1"/>
        </w:rPr>
      </w:pPr>
      <w:r w:rsidRPr="00A97827">
        <w:rPr>
          <w:rStyle w:val="normaltextrun"/>
          <w:rFonts w:ascii="Source Sans Pro" w:hAnsi="Source Sans Pro" w:cstheme="majorBidi"/>
          <w:color w:val="000000" w:themeColor="text1"/>
        </w:rPr>
        <w:t>to preference members of the Wurundjeri Tribe for field and office positions with Parks Victoria, which involved working on and caring for Wurundjeri country</w:t>
      </w:r>
      <w:r w:rsidR="00D8745A" w:rsidRPr="00A97827">
        <w:rPr>
          <w:rStyle w:val="normaltextrun"/>
          <w:rFonts w:ascii="Source Sans Pro" w:hAnsi="Source Sans Pro" w:cstheme="majorBidi"/>
          <w:color w:val="000000" w:themeColor="text1"/>
        </w:rPr>
        <w:t>;</w:t>
      </w:r>
      <w:r w:rsidRPr="006A6C08">
        <w:rPr>
          <w:rStyle w:val="FootnoteReference"/>
          <w:rFonts w:ascii="Source Sans Pro" w:hAnsi="Source Sans Pro" w:cstheme="majorBidi"/>
          <w:color w:val="000000" w:themeColor="text1"/>
          <w:sz w:val="24"/>
        </w:rPr>
        <w:footnoteReference w:id="2"/>
      </w:r>
      <w:r w:rsidRPr="006A6C08">
        <w:rPr>
          <w:rStyle w:val="FootnoteReference"/>
          <w:rFonts w:ascii="Source Sans Pro" w:hAnsi="Source Sans Pro" w:cstheme="majorBidi"/>
          <w:color w:val="000000" w:themeColor="text1"/>
          <w:sz w:val="24"/>
        </w:rPr>
        <w:t xml:space="preserve"> </w:t>
      </w:r>
    </w:p>
    <w:p w14:paraId="20D8D37C" w14:textId="2AB40778" w:rsidR="7AADE135" w:rsidRDefault="7AADE135" w:rsidP="00DB724A">
      <w:pPr>
        <w:pStyle w:val="ListParagraph"/>
        <w:numPr>
          <w:ilvl w:val="0"/>
          <w:numId w:val="6"/>
        </w:numPr>
        <w:spacing w:before="120"/>
        <w:ind w:left="357" w:hanging="357"/>
        <w:contextualSpacing w:val="0"/>
        <w:rPr>
          <w:rStyle w:val="normaltextrun"/>
          <w:rFonts w:ascii="Source Sans Pro" w:hAnsi="Source Sans Pro" w:cstheme="majorBidi"/>
          <w:color w:val="000000" w:themeColor="text1"/>
        </w:rPr>
      </w:pPr>
      <w:r w:rsidRPr="00A97827">
        <w:rPr>
          <w:rStyle w:val="normaltextrun"/>
          <w:rFonts w:ascii="Source Sans Pro" w:hAnsi="Source Sans Pro" w:cstheme="majorBidi"/>
          <w:color w:val="000000" w:themeColor="text1"/>
        </w:rPr>
        <w:t>when making decisions in relation to an Aboriginal person’s request to be heard in the Koori Court</w:t>
      </w:r>
      <w:r w:rsidR="006A6C08">
        <w:rPr>
          <w:rStyle w:val="normaltextrun"/>
          <w:rFonts w:ascii="Source Sans Pro" w:hAnsi="Source Sans Pro" w:cstheme="majorBidi"/>
          <w:color w:val="000000" w:themeColor="text1"/>
        </w:rPr>
        <w:t>.</w:t>
      </w:r>
      <w:r w:rsidRPr="00DB724A">
        <w:rPr>
          <w:rStyle w:val="FootnoteReference"/>
          <w:rFonts w:ascii="Source Sans Pro" w:eastAsiaTheme="majorEastAsia" w:hAnsi="Source Sans Pro" w:cstheme="majorBidi"/>
          <w:color w:val="000000" w:themeColor="text1"/>
          <w:sz w:val="24"/>
        </w:rPr>
        <w:footnoteReference w:id="3"/>
      </w:r>
    </w:p>
    <w:p w14:paraId="7D18BD0B" w14:textId="77777777" w:rsidR="0028045E" w:rsidRPr="00A97827" w:rsidRDefault="0028045E" w:rsidP="0028045E">
      <w:pPr>
        <w:pStyle w:val="ListParagraph"/>
        <w:spacing w:before="120"/>
        <w:ind w:left="357"/>
        <w:contextualSpacing w:val="0"/>
        <w:rPr>
          <w:rStyle w:val="normaltextrun"/>
          <w:rFonts w:ascii="Source Sans Pro" w:hAnsi="Source Sans Pro" w:cstheme="majorBidi"/>
          <w:color w:val="000000" w:themeColor="text1"/>
        </w:rPr>
      </w:pPr>
    </w:p>
    <w:p w14:paraId="0DD90D92" w14:textId="70AB17FC" w:rsidR="00106D26" w:rsidRPr="00103B1A" w:rsidRDefault="37907CE9" w:rsidP="00103B1A">
      <w:pPr>
        <w:pStyle w:val="Heading1"/>
        <w:keepNext w:val="0"/>
        <w:keepLines w:val="0"/>
        <w:adjustRightInd w:val="0"/>
        <w:spacing w:before="0" w:after="120"/>
        <w:rPr>
          <w:rFonts w:ascii="Source Sans Pro" w:eastAsia="Arial" w:hAnsi="Source Sans Pro" w:cs="Arial"/>
          <w:b w:val="0"/>
          <w:bCs w:val="0"/>
          <w:color w:val="FFFFFF" w:themeColor="background1"/>
          <w:sz w:val="28"/>
          <w:szCs w:val="28"/>
          <w:shd w:val="clear" w:color="auto" w:fill="39CEA6"/>
          <w:lang w:eastAsia="en-GB"/>
        </w:rPr>
      </w:pPr>
      <w:r w:rsidRPr="00103B1A">
        <w:rPr>
          <w:rFonts w:ascii="Source Sans Pro" w:eastAsia="Arial" w:hAnsi="Source Sans Pro" w:cs="Arial"/>
          <w:b w:val="0"/>
          <w:bCs w:val="0"/>
          <w:color w:val="FFFFFF" w:themeColor="background1"/>
          <w:sz w:val="28"/>
          <w:szCs w:val="28"/>
          <w:shd w:val="clear" w:color="auto" w:fill="39CEA6"/>
          <w:lang w:eastAsia="en-GB"/>
        </w:rPr>
        <w:t>How First Nation</w:t>
      </w:r>
      <w:r w:rsidR="005C3B1A" w:rsidRPr="00103B1A">
        <w:rPr>
          <w:rFonts w:ascii="Source Sans Pro" w:eastAsia="Arial" w:hAnsi="Source Sans Pro" w:cs="Arial"/>
          <w:b w:val="0"/>
          <w:bCs w:val="0"/>
          <w:color w:val="FFFFFF" w:themeColor="background1"/>
          <w:sz w:val="28"/>
          <w:szCs w:val="28"/>
          <w:shd w:val="clear" w:color="auto" w:fill="39CEA6"/>
          <w:lang w:eastAsia="en-GB"/>
        </w:rPr>
        <w:t>s</w:t>
      </w:r>
      <w:r w:rsidRPr="00103B1A">
        <w:rPr>
          <w:rFonts w:ascii="Source Sans Pro" w:eastAsia="Arial" w:hAnsi="Source Sans Pro" w:cs="Arial"/>
          <w:b w:val="0"/>
          <w:bCs w:val="0"/>
          <w:color w:val="FFFFFF" w:themeColor="background1"/>
          <w:sz w:val="28"/>
          <w:szCs w:val="28"/>
          <w:shd w:val="clear" w:color="auto" w:fill="39CEA6"/>
          <w:lang w:eastAsia="en-GB"/>
        </w:rPr>
        <w:t xml:space="preserve"> </w:t>
      </w:r>
      <w:r w:rsidR="00B040FE">
        <w:rPr>
          <w:rFonts w:ascii="Source Sans Pro" w:eastAsia="Arial" w:hAnsi="Source Sans Pro" w:cs="Arial"/>
          <w:b w:val="0"/>
          <w:bCs w:val="0"/>
          <w:color w:val="FFFFFF" w:themeColor="background1"/>
          <w:sz w:val="28"/>
          <w:szCs w:val="28"/>
          <w:shd w:val="clear" w:color="auto" w:fill="39CEA6"/>
          <w:lang w:eastAsia="en-GB"/>
        </w:rPr>
        <w:t>p</w:t>
      </w:r>
      <w:r w:rsidRPr="00103B1A">
        <w:rPr>
          <w:rFonts w:ascii="Source Sans Pro" w:eastAsia="Arial" w:hAnsi="Source Sans Pro" w:cs="Arial"/>
          <w:b w:val="0"/>
          <w:bCs w:val="0"/>
          <w:color w:val="FFFFFF" w:themeColor="background1"/>
          <w:sz w:val="28"/>
          <w:szCs w:val="28"/>
          <w:shd w:val="clear" w:color="auto" w:fill="39CEA6"/>
          <w:lang w:eastAsia="en-GB"/>
        </w:rPr>
        <w:t>eople</w:t>
      </w:r>
      <w:r w:rsidR="00DD3F0B" w:rsidRPr="00103B1A">
        <w:rPr>
          <w:rFonts w:ascii="Source Sans Pro" w:eastAsia="Arial" w:hAnsi="Source Sans Pro" w:cs="Arial"/>
          <w:b w:val="0"/>
          <w:bCs w:val="0"/>
          <w:color w:val="FFFFFF" w:themeColor="background1"/>
          <w:sz w:val="28"/>
          <w:szCs w:val="28"/>
          <w:shd w:val="clear" w:color="auto" w:fill="39CEA6"/>
          <w:lang w:eastAsia="en-GB"/>
        </w:rPr>
        <w:t>s</w:t>
      </w:r>
      <w:r w:rsidRPr="00103B1A">
        <w:rPr>
          <w:rFonts w:ascii="Source Sans Pro" w:eastAsia="Arial" w:hAnsi="Source Sans Pro" w:cs="Arial"/>
          <w:b w:val="0"/>
          <w:bCs w:val="0"/>
          <w:color w:val="FFFFFF" w:themeColor="background1"/>
          <w:sz w:val="28"/>
          <w:szCs w:val="28"/>
          <w:shd w:val="clear" w:color="auto" w:fill="39CEA6"/>
          <w:lang w:eastAsia="en-GB"/>
        </w:rPr>
        <w:t xml:space="preserve"> can protect their rights in Queensland</w:t>
      </w:r>
    </w:p>
    <w:p w14:paraId="44F0F367" w14:textId="74CE1E37" w:rsidR="002A3A58" w:rsidRDefault="388028C1" w:rsidP="002A3A58">
      <w:pPr>
        <w:jc w:val="both"/>
        <w:rPr>
          <w:rFonts w:ascii="Source Sans Pro" w:hAnsi="Source Sans Pro" w:cstheme="majorBidi"/>
        </w:rPr>
      </w:pPr>
      <w:r w:rsidRPr="00A97827">
        <w:rPr>
          <w:rFonts w:ascii="Source Sans Pro" w:hAnsi="Source Sans Pro" w:cstheme="majorBidi"/>
        </w:rPr>
        <w:t xml:space="preserve">If a public entity </w:t>
      </w:r>
      <w:proofErr w:type="gramStart"/>
      <w:r w:rsidRPr="00A97827">
        <w:rPr>
          <w:rFonts w:ascii="Source Sans Pro" w:hAnsi="Source Sans Pro" w:cstheme="majorBidi"/>
        </w:rPr>
        <w:t>makes a decision</w:t>
      </w:r>
      <w:proofErr w:type="gramEnd"/>
      <w:r w:rsidRPr="00A97827">
        <w:rPr>
          <w:rFonts w:ascii="Source Sans Pro" w:hAnsi="Source Sans Pro" w:cstheme="majorBidi"/>
        </w:rPr>
        <w:t xml:space="preserve"> or acts in a way that limits (without reasonable justification) the rights of First Nations </w:t>
      </w:r>
      <w:r w:rsidR="00B040FE">
        <w:rPr>
          <w:rFonts w:ascii="Source Sans Pro" w:hAnsi="Source Sans Pro" w:cstheme="majorBidi"/>
        </w:rPr>
        <w:t>p</w:t>
      </w:r>
      <w:r w:rsidRPr="00A97827">
        <w:rPr>
          <w:rFonts w:ascii="Source Sans Pro" w:hAnsi="Source Sans Pro" w:cstheme="majorBidi"/>
        </w:rPr>
        <w:t>eople</w:t>
      </w:r>
      <w:r w:rsidR="00E57DF4" w:rsidRPr="00A97827">
        <w:rPr>
          <w:rFonts w:ascii="Source Sans Pro" w:hAnsi="Source Sans Pro" w:cstheme="majorBidi"/>
        </w:rPr>
        <w:t>s</w:t>
      </w:r>
      <w:r w:rsidRPr="00A97827">
        <w:rPr>
          <w:rFonts w:ascii="Source Sans Pro" w:hAnsi="Source Sans Pro" w:cstheme="majorBidi"/>
        </w:rPr>
        <w:t xml:space="preserve"> under section 28, or fails to give proper consideration to that right, then that decision is unlawful under section 58(1)</w:t>
      </w:r>
      <w:r w:rsidR="002A3A58">
        <w:rPr>
          <w:rFonts w:ascii="Source Sans Pro" w:hAnsi="Source Sans Pro" w:cstheme="majorBidi"/>
        </w:rPr>
        <w:t xml:space="preserve"> of the Human Rights Act</w:t>
      </w:r>
      <w:r w:rsidRPr="00A97827">
        <w:rPr>
          <w:rFonts w:ascii="Source Sans Pro" w:hAnsi="Source Sans Pro" w:cstheme="majorBidi"/>
        </w:rPr>
        <w:t>.</w:t>
      </w:r>
    </w:p>
    <w:p w14:paraId="78E5CFD1" w14:textId="77777777" w:rsidR="002A3A58" w:rsidRDefault="002A3A58" w:rsidP="002A3A58">
      <w:pPr>
        <w:jc w:val="both"/>
        <w:rPr>
          <w:rFonts w:ascii="Source Sans Pro" w:hAnsi="Source Sans Pro" w:cstheme="majorBidi"/>
        </w:rPr>
      </w:pPr>
    </w:p>
    <w:p w14:paraId="0D5C2873" w14:textId="77777777" w:rsidR="006C7EDE" w:rsidRDefault="42542A97" w:rsidP="006C7EDE">
      <w:pPr>
        <w:jc w:val="both"/>
        <w:rPr>
          <w:rStyle w:val="superscript"/>
          <w:rFonts w:ascii="Source Sans Pro" w:hAnsi="Source Sans Pro" w:cstheme="majorBidi"/>
          <w:color w:val="000000"/>
          <w:shd w:val="clear" w:color="auto" w:fill="FFFFFF"/>
        </w:rPr>
      </w:pPr>
      <w:r w:rsidRPr="00A97827">
        <w:rPr>
          <w:rStyle w:val="superscript"/>
          <w:rFonts w:ascii="Source Sans Pro" w:hAnsi="Source Sans Pro" w:cstheme="majorBidi"/>
          <w:color w:val="000000"/>
          <w:shd w:val="clear" w:color="auto" w:fill="FFFFFF"/>
        </w:rPr>
        <w:t>First Nation</w:t>
      </w:r>
      <w:r w:rsidR="55C33C63" w:rsidRPr="00A97827">
        <w:rPr>
          <w:rStyle w:val="superscript"/>
          <w:rFonts w:ascii="Source Sans Pro" w:hAnsi="Source Sans Pro" w:cstheme="majorBidi"/>
          <w:color w:val="000000"/>
          <w:shd w:val="clear" w:color="auto" w:fill="FFFFFF"/>
        </w:rPr>
        <w:t xml:space="preserve">s </w:t>
      </w:r>
      <w:r w:rsidR="002A3A58">
        <w:rPr>
          <w:rStyle w:val="superscript"/>
          <w:rFonts w:ascii="Source Sans Pro" w:hAnsi="Source Sans Pro" w:cstheme="majorBidi"/>
          <w:color w:val="000000"/>
          <w:shd w:val="clear" w:color="auto" w:fill="FFFFFF"/>
        </w:rPr>
        <w:t>p</w:t>
      </w:r>
      <w:r w:rsidR="55C33C63" w:rsidRPr="00A97827">
        <w:rPr>
          <w:rStyle w:val="superscript"/>
          <w:rFonts w:ascii="Source Sans Pro" w:hAnsi="Source Sans Pro" w:cstheme="majorBidi"/>
          <w:color w:val="000000"/>
          <w:shd w:val="clear" w:color="auto" w:fill="FFFFFF"/>
        </w:rPr>
        <w:t xml:space="preserve">eoples, as individuals and/or communities, </w:t>
      </w:r>
      <w:r w:rsidRPr="00A97827">
        <w:rPr>
          <w:rStyle w:val="superscript"/>
          <w:rFonts w:ascii="Source Sans Pro" w:hAnsi="Source Sans Pro" w:cstheme="majorBidi"/>
          <w:color w:val="000000"/>
          <w:shd w:val="clear" w:color="auto" w:fill="FFFFFF"/>
        </w:rPr>
        <w:t>can protect their rights by two primary ways</w:t>
      </w:r>
      <w:r w:rsidR="1A219DCA" w:rsidRPr="00A97827">
        <w:rPr>
          <w:rStyle w:val="superscript"/>
          <w:rFonts w:ascii="Source Sans Pro" w:hAnsi="Source Sans Pro" w:cstheme="majorBidi"/>
          <w:color w:val="000000"/>
          <w:shd w:val="clear" w:color="auto" w:fill="FFFFFF"/>
        </w:rPr>
        <w:t>:</w:t>
      </w:r>
    </w:p>
    <w:p w14:paraId="096FD7F8" w14:textId="647F2673" w:rsidR="00644325" w:rsidRPr="006C7EDE" w:rsidRDefault="00644325" w:rsidP="006C7EDE">
      <w:pPr>
        <w:pStyle w:val="ListParagraph"/>
        <w:numPr>
          <w:ilvl w:val="0"/>
          <w:numId w:val="13"/>
        </w:numPr>
        <w:jc w:val="both"/>
        <w:rPr>
          <w:rStyle w:val="superscript"/>
          <w:rFonts w:ascii="Source Sans Pro" w:hAnsi="Source Sans Pro" w:cstheme="majorBidi"/>
        </w:rPr>
      </w:pPr>
      <w:r w:rsidRPr="006C7EDE">
        <w:rPr>
          <w:rStyle w:val="superscript"/>
          <w:rFonts w:ascii="Source Sans Pro" w:hAnsi="Source Sans Pro" w:cstheme="majorHAnsi"/>
          <w:color w:val="000000"/>
          <w:shd w:val="clear" w:color="auto" w:fill="FFFFFF"/>
        </w:rPr>
        <w:t xml:space="preserve">Make a </w:t>
      </w:r>
      <w:r w:rsidR="00C134DD" w:rsidRPr="006C7EDE">
        <w:rPr>
          <w:rStyle w:val="superscript"/>
          <w:rFonts w:ascii="Source Sans Pro" w:hAnsi="Source Sans Pro" w:cstheme="majorHAnsi"/>
          <w:color w:val="000000"/>
          <w:shd w:val="clear" w:color="auto" w:fill="FFFFFF"/>
        </w:rPr>
        <w:t>stand-alone</w:t>
      </w:r>
      <w:r w:rsidR="00034E68" w:rsidRPr="006C7EDE">
        <w:rPr>
          <w:rStyle w:val="superscript"/>
          <w:rFonts w:ascii="Source Sans Pro" w:hAnsi="Source Sans Pro" w:cstheme="majorHAnsi"/>
          <w:color w:val="000000"/>
          <w:shd w:val="clear" w:color="auto" w:fill="FFFFFF"/>
        </w:rPr>
        <w:t xml:space="preserve"> </w:t>
      </w:r>
      <w:r w:rsidRPr="006C7EDE">
        <w:rPr>
          <w:rStyle w:val="superscript"/>
          <w:rFonts w:ascii="Source Sans Pro" w:hAnsi="Source Sans Pro" w:cstheme="majorHAnsi"/>
          <w:color w:val="000000"/>
          <w:shd w:val="clear" w:color="auto" w:fill="FFFFFF"/>
        </w:rPr>
        <w:t>complaint</w:t>
      </w:r>
      <w:r w:rsidR="00034E68" w:rsidRPr="006C7EDE">
        <w:rPr>
          <w:rStyle w:val="superscript"/>
          <w:rFonts w:ascii="Source Sans Pro" w:hAnsi="Source Sans Pro" w:cstheme="majorHAnsi"/>
          <w:color w:val="000000"/>
          <w:shd w:val="clear" w:color="auto" w:fill="FFFFFF"/>
        </w:rPr>
        <w:t xml:space="preserve"> to</w:t>
      </w:r>
      <w:r w:rsidRPr="006C7EDE">
        <w:rPr>
          <w:rStyle w:val="superscript"/>
          <w:rFonts w:ascii="Source Sans Pro" w:hAnsi="Source Sans Pro" w:cstheme="majorHAnsi"/>
          <w:color w:val="000000"/>
          <w:shd w:val="clear" w:color="auto" w:fill="FFFFFF"/>
        </w:rPr>
        <w:t xml:space="preserve"> the </w:t>
      </w:r>
      <w:r w:rsidR="00034E68" w:rsidRPr="006C7EDE">
        <w:rPr>
          <w:rStyle w:val="superscript"/>
          <w:rFonts w:ascii="Source Sans Pro" w:hAnsi="Source Sans Pro" w:cstheme="majorHAnsi"/>
          <w:color w:val="000000"/>
          <w:shd w:val="clear" w:color="auto" w:fill="FFFFFF"/>
        </w:rPr>
        <w:t>Queensland Human Rights Commission; or</w:t>
      </w:r>
    </w:p>
    <w:p w14:paraId="73352003" w14:textId="4431325C" w:rsidR="002F6947" w:rsidRPr="00B040FE" w:rsidRDefault="1A219DCA" w:rsidP="00B040FE">
      <w:pPr>
        <w:pStyle w:val="paragraph"/>
        <w:numPr>
          <w:ilvl w:val="0"/>
          <w:numId w:val="13"/>
        </w:numPr>
        <w:spacing w:before="0" w:beforeAutospacing="0" w:after="0" w:afterAutospacing="0" w:line="360" w:lineRule="auto"/>
        <w:jc w:val="both"/>
        <w:rPr>
          <w:rStyle w:val="superscript"/>
          <w:rFonts w:ascii="Source Sans Pro" w:hAnsi="Source Sans Pro" w:cstheme="majorBidi"/>
          <w:color w:val="000000" w:themeColor="text1"/>
        </w:rPr>
      </w:pPr>
      <w:r w:rsidRPr="00A97827">
        <w:rPr>
          <w:rStyle w:val="superscript"/>
          <w:rFonts w:ascii="Source Sans Pro" w:hAnsi="Source Sans Pro" w:cstheme="majorBidi"/>
          <w:color w:val="000000"/>
          <w:shd w:val="clear" w:color="auto" w:fill="FFFFFF"/>
        </w:rPr>
        <w:t>When bringing another action to the courts, piggy</w:t>
      </w:r>
      <w:r w:rsidR="006C3F99" w:rsidRPr="00A97827">
        <w:rPr>
          <w:rStyle w:val="superscript"/>
          <w:rFonts w:ascii="Source Sans Pro" w:hAnsi="Source Sans Pro" w:cstheme="majorBidi"/>
          <w:color w:val="000000"/>
          <w:shd w:val="clear" w:color="auto" w:fill="FFFFFF"/>
        </w:rPr>
        <w:t>-</w:t>
      </w:r>
      <w:r w:rsidRPr="00A97827">
        <w:rPr>
          <w:rStyle w:val="superscript"/>
          <w:rFonts w:ascii="Source Sans Pro" w:hAnsi="Source Sans Pro" w:cstheme="majorBidi"/>
          <w:color w:val="000000"/>
          <w:shd w:val="clear" w:color="auto" w:fill="FFFFFF"/>
        </w:rPr>
        <w:t>backing a human rights claim to it.</w:t>
      </w:r>
    </w:p>
    <w:p w14:paraId="01EB7159" w14:textId="1607DBC0" w:rsidR="00B341FF" w:rsidRPr="00B040FE" w:rsidRDefault="00B341FF" w:rsidP="00B040FE">
      <w:pPr>
        <w:pStyle w:val="Heading2"/>
        <w:keepNext w:val="0"/>
        <w:keepLines w:val="0"/>
        <w:adjustRightInd w:val="0"/>
        <w:spacing w:before="0" w:after="120"/>
        <w:rPr>
          <w:rFonts w:ascii="Source Sans Pro" w:eastAsia="Arial" w:hAnsi="Source Sans Pro" w:cs="Arial"/>
          <w:color w:val="auto"/>
          <w:sz w:val="24"/>
          <w:szCs w:val="24"/>
          <w:lang w:eastAsia="en-GB"/>
        </w:rPr>
      </w:pPr>
      <w:r w:rsidRPr="00B040FE">
        <w:rPr>
          <w:rFonts w:ascii="Source Sans Pro" w:eastAsia="Arial" w:hAnsi="Source Sans Pro" w:cs="Arial"/>
          <w:color w:val="auto"/>
          <w:sz w:val="24"/>
          <w:szCs w:val="24"/>
          <w:lang w:eastAsia="en-GB"/>
        </w:rPr>
        <w:t>How to make a complaint</w:t>
      </w:r>
    </w:p>
    <w:p w14:paraId="18C65F0B" w14:textId="15BD40E9" w:rsidR="00562FDA" w:rsidRPr="00A97827" w:rsidRDefault="37907CE9" w:rsidP="00B040FE">
      <w:pPr>
        <w:jc w:val="both"/>
        <w:rPr>
          <w:rFonts w:ascii="Source Sans Pro" w:hAnsi="Source Sans Pro" w:cstheme="majorBidi"/>
        </w:rPr>
      </w:pPr>
      <w:r w:rsidRPr="00A97827">
        <w:rPr>
          <w:rFonts w:ascii="Source Sans Pro" w:hAnsi="Source Sans Pro" w:cstheme="majorBidi"/>
        </w:rPr>
        <w:t>If a person thinks their right/s were unjustifiably limited by the actions or decisions of a public entity, the</w:t>
      </w:r>
      <w:r w:rsidR="001B1E05" w:rsidRPr="00A97827" w:rsidDel="37907CE9">
        <w:rPr>
          <w:rFonts w:ascii="Source Sans Pro" w:hAnsi="Source Sans Pro" w:cstheme="majorBidi"/>
        </w:rPr>
        <w:t xml:space="preserve"> </w:t>
      </w:r>
      <w:r w:rsidRPr="00A97827">
        <w:rPr>
          <w:rFonts w:ascii="Source Sans Pro" w:hAnsi="Source Sans Pro" w:cstheme="majorBidi"/>
        </w:rPr>
        <w:t>person must first</w:t>
      </w:r>
      <w:r w:rsidR="5EE0137A" w:rsidRPr="00A97827">
        <w:rPr>
          <w:rFonts w:ascii="Source Sans Pro" w:hAnsi="Source Sans Pro" w:cstheme="majorBidi"/>
        </w:rPr>
        <w:t>:</w:t>
      </w:r>
    </w:p>
    <w:p w14:paraId="10C8C919" w14:textId="2343853E" w:rsidR="00562FDA" w:rsidRPr="00A97827" w:rsidRDefault="001B1E05" w:rsidP="00B040FE">
      <w:pPr>
        <w:pStyle w:val="ListParagraph"/>
        <w:numPr>
          <w:ilvl w:val="0"/>
          <w:numId w:val="6"/>
        </w:numPr>
        <w:spacing w:before="120"/>
        <w:ind w:left="357" w:hanging="357"/>
        <w:contextualSpacing w:val="0"/>
        <w:rPr>
          <w:rFonts w:ascii="Source Sans Pro" w:hAnsi="Source Sans Pro" w:cstheme="majorHAnsi"/>
        </w:rPr>
      </w:pPr>
      <w:r w:rsidRPr="00A97827">
        <w:rPr>
          <w:rFonts w:ascii="Source Sans Pro" w:hAnsi="Source Sans Pro" w:cstheme="majorHAnsi"/>
        </w:rPr>
        <w:t>make a complaint to that public entity about the alleged contravention</w:t>
      </w:r>
      <w:r w:rsidR="00562FDA" w:rsidRPr="00A97827">
        <w:rPr>
          <w:rFonts w:ascii="Source Sans Pro" w:hAnsi="Source Sans Pro" w:cstheme="majorHAnsi"/>
        </w:rPr>
        <w:t>; and</w:t>
      </w:r>
    </w:p>
    <w:p w14:paraId="1BB02214" w14:textId="28453DF9" w:rsidR="00562FDA" w:rsidRPr="00A97827" w:rsidRDefault="37907CE9" w:rsidP="00B040FE">
      <w:pPr>
        <w:pStyle w:val="ListParagraph"/>
        <w:numPr>
          <w:ilvl w:val="0"/>
          <w:numId w:val="6"/>
        </w:numPr>
        <w:spacing w:before="120"/>
        <w:ind w:left="357" w:hanging="357"/>
        <w:contextualSpacing w:val="0"/>
        <w:rPr>
          <w:rFonts w:ascii="Source Sans Pro" w:hAnsi="Source Sans Pro" w:cstheme="majorBidi"/>
        </w:rPr>
      </w:pPr>
      <w:r w:rsidRPr="00A97827">
        <w:rPr>
          <w:rFonts w:ascii="Source Sans Pro" w:hAnsi="Source Sans Pro" w:cstheme="majorBidi"/>
        </w:rPr>
        <w:t>wait for at least 45 days.</w:t>
      </w:r>
    </w:p>
    <w:p w14:paraId="2DA978C2" w14:textId="77777777" w:rsidR="00B040FE" w:rsidRDefault="00B040FE" w:rsidP="00B040FE">
      <w:pPr>
        <w:jc w:val="both"/>
        <w:rPr>
          <w:rFonts w:ascii="Source Sans Pro" w:hAnsi="Source Sans Pro" w:cstheme="majorHAnsi"/>
        </w:rPr>
      </w:pPr>
    </w:p>
    <w:p w14:paraId="327E838A" w14:textId="77777777" w:rsidR="00B040FE" w:rsidRDefault="37907CE9" w:rsidP="00B040FE">
      <w:pPr>
        <w:jc w:val="both"/>
        <w:rPr>
          <w:rFonts w:ascii="Source Sans Pro" w:hAnsi="Source Sans Pro" w:cstheme="majorBidi"/>
        </w:rPr>
      </w:pPr>
      <w:r w:rsidRPr="00A97827">
        <w:rPr>
          <w:rFonts w:ascii="Source Sans Pro" w:hAnsi="Source Sans Pro" w:cstheme="majorBidi"/>
        </w:rPr>
        <w:t xml:space="preserve">After 45 days, if the person does not receive a response or receives a response that the person considers to be inadequate, then a complaint can be made to the </w:t>
      </w:r>
      <w:r w:rsidR="10ECDD10" w:rsidRPr="00A97827">
        <w:rPr>
          <w:rFonts w:ascii="Source Sans Pro" w:hAnsi="Source Sans Pro" w:cstheme="majorBidi"/>
        </w:rPr>
        <w:t>Queensland Human Rights Commission (</w:t>
      </w:r>
      <w:r w:rsidR="10ECDD10" w:rsidRPr="00A97827">
        <w:rPr>
          <w:rFonts w:ascii="Source Sans Pro" w:hAnsi="Source Sans Pro" w:cstheme="majorBidi"/>
          <w:b/>
          <w:bCs/>
        </w:rPr>
        <w:t>QHRC</w:t>
      </w:r>
      <w:r w:rsidR="10ECDD10" w:rsidRPr="00A97827">
        <w:rPr>
          <w:rFonts w:ascii="Source Sans Pro" w:hAnsi="Source Sans Pro" w:cstheme="majorBidi"/>
        </w:rPr>
        <w:t>)</w:t>
      </w:r>
      <w:r w:rsidRPr="00A97827">
        <w:rPr>
          <w:rFonts w:ascii="Source Sans Pro" w:hAnsi="Source Sans Pro" w:cstheme="majorBidi"/>
        </w:rPr>
        <w:t xml:space="preserve">. </w:t>
      </w:r>
    </w:p>
    <w:p w14:paraId="35D591E7" w14:textId="77777777" w:rsidR="00B040FE" w:rsidRDefault="00B040FE" w:rsidP="00B040FE">
      <w:pPr>
        <w:jc w:val="both"/>
        <w:rPr>
          <w:rFonts w:ascii="Source Sans Pro" w:hAnsi="Source Sans Pro" w:cstheme="majorBidi"/>
        </w:rPr>
      </w:pPr>
    </w:p>
    <w:p w14:paraId="08A7E8C5" w14:textId="77777777" w:rsidR="00B040FE" w:rsidRDefault="37907CE9" w:rsidP="00B040FE">
      <w:pPr>
        <w:jc w:val="both"/>
        <w:rPr>
          <w:rFonts w:ascii="Source Sans Pro" w:hAnsi="Source Sans Pro" w:cstheme="majorBidi"/>
        </w:rPr>
      </w:pPr>
      <w:r w:rsidRPr="00A97827">
        <w:rPr>
          <w:rFonts w:ascii="Source Sans Pro" w:hAnsi="Source Sans Pro" w:cstheme="majorBidi"/>
        </w:rPr>
        <w:t xml:space="preserve">The complaint can be made by the individual, their agent or a person authorised in writing by the </w:t>
      </w:r>
      <w:r w:rsidR="10ECDD10" w:rsidRPr="00A97827">
        <w:rPr>
          <w:rFonts w:ascii="Source Sans Pro" w:hAnsi="Source Sans Pro" w:cstheme="majorBidi"/>
        </w:rPr>
        <w:t>QHRC</w:t>
      </w:r>
      <w:r w:rsidRPr="00A97827">
        <w:rPr>
          <w:rFonts w:ascii="Source Sans Pro" w:hAnsi="Source Sans Pro" w:cstheme="majorBidi"/>
        </w:rPr>
        <w:t xml:space="preserve"> to make a complaint on their behalf. </w:t>
      </w:r>
    </w:p>
    <w:p w14:paraId="76905F19" w14:textId="77777777" w:rsidR="00277685" w:rsidRDefault="37907CE9" w:rsidP="00277685">
      <w:pPr>
        <w:jc w:val="both"/>
        <w:rPr>
          <w:rFonts w:ascii="Source Sans Pro" w:hAnsi="Source Sans Pro" w:cstheme="majorBidi"/>
        </w:rPr>
      </w:pPr>
      <w:r w:rsidRPr="00A97827">
        <w:rPr>
          <w:rFonts w:ascii="Source Sans Pro" w:hAnsi="Source Sans Pro" w:cstheme="majorBidi"/>
        </w:rPr>
        <w:t xml:space="preserve">The </w:t>
      </w:r>
      <w:r w:rsidR="10ECDD10" w:rsidRPr="00A97827">
        <w:rPr>
          <w:rFonts w:ascii="Source Sans Pro" w:hAnsi="Source Sans Pro" w:cstheme="majorBidi"/>
        </w:rPr>
        <w:t>QHRC</w:t>
      </w:r>
      <w:r w:rsidRPr="00A97827">
        <w:rPr>
          <w:rFonts w:ascii="Source Sans Pro" w:hAnsi="Source Sans Pro" w:cstheme="majorBidi"/>
        </w:rPr>
        <w:t xml:space="preserve"> </w:t>
      </w:r>
      <w:r w:rsidR="5EE0137A" w:rsidRPr="00A97827">
        <w:rPr>
          <w:rFonts w:ascii="Source Sans Pro" w:hAnsi="Source Sans Pro" w:cstheme="majorBidi"/>
        </w:rPr>
        <w:t>can</w:t>
      </w:r>
      <w:r w:rsidRPr="00A97827">
        <w:rPr>
          <w:rFonts w:ascii="Source Sans Pro" w:hAnsi="Source Sans Pro" w:cstheme="majorBidi"/>
        </w:rPr>
        <w:t xml:space="preserve"> accept a complaint before the 45 days has passed if there are exceptional circumstances.</w:t>
      </w:r>
    </w:p>
    <w:p w14:paraId="7B9A358A" w14:textId="77777777" w:rsidR="00277685" w:rsidRDefault="00277685" w:rsidP="00277685">
      <w:pPr>
        <w:jc w:val="both"/>
        <w:rPr>
          <w:rFonts w:ascii="Source Sans Pro" w:hAnsi="Source Sans Pro" w:cstheme="majorBidi"/>
        </w:rPr>
      </w:pPr>
    </w:p>
    <w:p w14:paraId="4305F350" w14:textId="77777777" w:rsidR="00D6380B" w:rsidRDefault="00D6380B" w:rsidP="00277685">
      <w:pPr>
        <w:jc w:val="both"/>
        <w:rPr>
          <w:rFonts w:ascii="Source Sans Pro" w:hAnsi="Source Sans Pro" w:cstheme="majorBidi"/>
        </w:rPr>
      </w:pPr>
    </w:p>
    <w:p w14:paraId="7470940F" w14:textId="77777777" w:rsidR="00D6380B" w:rsidRDefault="00D6380B" w:rsidP="00277685">
      <w:pPr>
        <w:jc w:val="both"/>
        <w:rPr>
          <w:rFonts w:ascii="Source Sans Pro" w:hAnsi="Source Sans Pro" w:cstheme="majorBidi"/>
        </w:rPr>
      </w:pPr>
    </w:p>
    <w:p w14:paraId="3819394D" w14:textId="1B9D462F" w:rsidR="00277685" w:rsidRPr="00277685" w:rsidRDefault="00277685" w:rsidP="00277685">
      <w:pPr>
        <w:jc w:val="both"/>
        <w:rPr>
          <w:rFonts w:ascii="Source Sans Pro" w:hAnsi="Source Sans Pro" w:cstheme="majorBidi"/>
        </w:rPr>
      </w:pPr>
      <w:r w:rsidRPr="00A97827">
        <w:rPr>
          <w:rFonts w:ascii="Source Sans Pro" w:hAnsi="Source Sans Pro" w:cstheme="majorBidi"/>
          <w:color w:val="000000" w:themeColor="text1"/>
        </w:rPr>
        <w:t>After a complaint is received, the QHRC may:</w:t>
      </w:r>
    </w:p>
    <w:p w14:paraId="3AB822ED" w14:textId="77777777" w:rsidR="00277685" w:rsidRPr="00277685" w:rsidRDefault="00277685" w:rsidP="00277685">
      <w:pPr>
        <w:pStyle w:val="ListParagraph"/>
        <w:numPr>
          <w:ilvl w:val="0"/>
          <w:numId w:val="6"/>
        </w:numPr>
        <w:spacing w:before="120"/>
        <w:ind w:left="357" w:hanging="357"/>
        <w:contextualSpacing w:val="0"/>
        <w:rPr>
          <w:rFonts w:ascii="Source Sans Pro" w:hAnsi="Source Sans Pro" w:cstheme="majorHAnsi"/>
        </w:rPr>
      </w:pPr>
      <w:r w:rsidRPr="00277685">
        <w:rPr>
          <w:rFonts w:ascii="Source Sans Pro" w:hAnsi="Source Sans Pro" w:cstheme="majorHAnsi"/>
        </w:rPr>
        <w:t>Refuse to deal with the complaint if it is frivolous, trivial, vexatious, misconceived or lacking in substance;</w:t>
      </w:r>
    </w:p>
    <w:p w14:paraId="4520C3C6" w14:textId="77777777" w:rsidR="00277685" w:rsidRPr="00277685" w:rsidRDefault="00277685" w:rsidP="00277685">
      <w:pPr>
        <w:pStyle w:val="ListParagraph"/>
        <w:numPr>
          <w:ilvl w:val="0"/>
          <w:numId w:val="6"/>
        </w:numPr>
        <w:spacing w:before="120"/>
        <w:ind w:left="357" w:hanging="357"/>
        <w:contextualSpacing w:val="0"/>
        <w:rPr>
          <w:rFonts w:ascii="Source Sans Pro" w:hAnsi="Source Sans Pro" w:cstheme="majorHAnsi"/>
        </w:rPr>
      </w:pPr>
      <w:r w:rsidRPr="00277685">
        <w:rPr>
          <w:rFonts w:ascii="Source Sans Pro" w:hAnsi="Source Sans Pro" w:cstheme="majorHAnsi"/>
        </w:rPr>
        <w:t>Delay or refuse to deal with the complaint if there is a more appropriate way of dealing with the complaint, or if the complainant is not being co-operative;</w:t>
      </w:r>
    </w:p>
    <w:p w14:paraId="15036F6E" w14:textId="77777777" w:rsidR="00277685" w:rsidRPr="00277685" w:rsidRDefault="00277685" w:rsidP="00277685">
      <w:pPr>
        <w:pStyle w:val="ListParagraph"/>
        <w:numPr>
          <w:ilvl w:val="0"/>
          <w:numId w:val="6"/>
        </w:numPr>
        <w:spacing w:before="120"/>
        <w:ind w:left="357" w:hanging="357"/>
        <w:contextualSpacing w:val="0"/>
        <w:rPr>
          <w:rFonts w:ascii="Source Sans Pro" w:hAnsi="Source Sans Pro" w:cstheme="majorHAnsi"/>
        </w:rPr>
      </w:pPr>
      <w:r w:rsidRPr="00277685">
        <w:rPr>
          <w:rFonts w:ascii="Source Sans Pro" w:hAnsi="Source Sans Pro" w:cstheme="majorHAnsi"/>
        </w:rPr>
        <w:t>Refer the complaint to another entity, such as the Ombudsman, Crime and Corruption Commission, or NDIS commissioner with the complainant’s consent;</w:t>
      </w:r>
    </w:p>
    <w:p w14:paraId="3FD68309" w14:textId="77777777" w:rsidR="00277685" w:rsidRPr="00277685" w:rsidRDefault="00277685" w:rsidP="00277685">
      <w:pPr>
        <w:pStyle w:val="ListParagraph"/>
        <w:numPr>
          <w:ilvl w:val="0"/>
          <w:numId w:val="6"/>
        </w:numPr>
        <w:spacing w:before="120"/>
        <w:ind w:left="357" w:hanging="357"/>
        <w:contextualSpacing w:val="0"/>
        <w:rPr>
          <w:rFonts w:ascii="Source Sans Pro" w:hAnsi="Source Sans Pro" w:cstheme="majorHAnsi"/>
        </w:rPr>
      </w:pPr>
      <w:r w:rsidRPr="00277685">
        <w:rPr>
          <w:rFonts w:ascii="Source Sans Pro" w:hAnsi="Source Sans Pro" w:cstheme="majorHAnsi"/>
        </w:rPr>
        <w:t>Deal with the complaint under the Anti-Discrimination Act if the commissioner considers this would be more appropriate;</w:t>
      </w:r>
    </w:p>
    <w:p w14:paraId="2A0CC888" w14:textId="57785F4F" w:rsidR="006A6C08" w:rsidRDefault="00277685" w:rsidP="006A6C08">
      <w:pPr>
        <w:pStyle w:val="ListParagraph"/>
        <w:numPr>
          <w:ilvl w:val="0"/>
          <w:numId w:val="6"/>
        </w:numPr>
        <w:spacing w:before="120"/>
        <w:ind w:left="357" w:hanging="357"/>
        <w:contextualSpacing w:val="0"/>
        <w:rPr>
          <w:rFonts w:ascii="Source Sans Pro" w:hAnsi="Source Sans Pro" w:cstheme="majorHAnsi"/>
        </w:rPr>
      </w:pPr>
      <w:r w:rsidRPr="00277685">
        <w:rPr>
          <w:rFonts w:ascii="Source Sans Pro" w:hAnsi="Source Sans Pro" w:cstheme="majorHAnsi"/>
        </w:rPr>
        <w:t>Accept the complaint for resolution.</w:t>
      </w:r>
    </w:p>
    <w:p w14:paraId="098BAA8F" w14:textId="77777777" w:rsidR="006A6C08" w:rsidRPr="006A6C08" w:rsidRDefault="006A6C08" w:rsidP="006A6C08">
      <w:pPr>
        <w:pStyle w:val="ListParagraph"/>
        <w:spacing w:before="120"/>
        <w:ind w:left="357"/>
        <w:contextualSpacing w:val="0"/>
        <w:rPr>
          <w:rFonts w:ascii="Source Sans Pro" w:hAnsi="Source Sans Pro" w:cstheme="majorHAnsi"/>
        </w:rPr>
      </w:pPr>
    </w:p>
    <w:p w14:paraId="0025CCCC" w14:textId="77777777" w:rsidR="006A6C08" w:rsidRPr="00277685" w:rsidRDefault="006A6C08" w:rsidP="006A6C08">
      <w:pPr>
        <w:pStyle w:val="Heading2"/>
        <w:keepNext w:val="0"/>
        <w:keepLines w:val="0"/>
        <w:adjustRightInd w:val="0"/>
        <w:spacing w:before="0" w:after="120"/>
        <w:rPr>
          <w:rFonts w:ascii="Source Sans Pro" w:eastAsia="Arial" w:hAnsi="Source Sans Pro" w:cs="Arial"/>
          <w:color w:val="auto"/>
          <w:sz w:val="24"/>
          <w:szCs w:val="24"/>
          <w:lang w:eastAsia="en-GB"/>
        </w:rPr>
      </w:pPr>
      <w:r w:rsidRPr="00277685">
        <w:rPr>
          <w:rFonts w:ascii="Source Sans Pro" w:eastAsia="Arial" w:hAnsi="Source Sans Pro" w:cs="Arial"/>
          <w:color w:val="auto"/>
          <w:sz w:val="24"/>
          <w:szCs w:val="24"/>
          <w:lang w:eastAsia="en-GB"/>
        </w:rPr>
        <w:t>Time limit</w:t>
      </w:r>
    </w:p>
    <w:p w14:paraId="452E6D93" w14:textId="77777777" w:rsidR="006A6C08" w:rsidRPr="00A97827" w:rsidRDefault="006A6C08" w:rsidP="006A6C08">
      <w:pPr>
        <w:jc w:val="both"/>
        <w:rPr>
          <w:rFonts w:ascii="Source Sans Pro" w:hAnsi="Source Sans Pro" w:cstheme="majorBidi"/>
        </w:rPr>
      </w:pPr>
      <w:r w:rsidRPr="00A97827">
        <w:rPr>
          <w:rFonts w:ascii="Source Sans Pro" w:hAnsi="Source Sans Pro" w:cstheme="majorBidi"/>
        </w:rPr>
        <w:t>A complaint should be made within one year of the act or decision in issue, as the QHRC may refuse to deal with a complaint from one year after the event or series of events.</w:t>
      </w:r>
    </w:p>
    <w:p w14:paraId="5E1253CD" w14:textId="77777777" w:rsidR="006A6C08" w:rsidRDefault="006A6C08" w:rsidP="006A6C08">
      <w:pPr>
        <w:spacing w:before="120"/>
        <w:rPr>
          <w:rFonts w:ascii="Source Sans Pro" w:hAnsi="Source Sans Pro" w:cstheme="majorHAnsi"/>
        </w:rPr>
      </w:pPr>
    </w:p>
    <w:tbl>
      <w:tblPr>
        <w:tblStyle w:val="TableGrid"/>
        <w:tblW w:w="0" w:type="auto"/>
        <w:tblInd w:w="546" w:type="dxa"/>
        <w:tblBorders>
          <w:top w:val="double" w:sz="12" w:space="0" w:color="39CEA6"/>
          <w:left w:val="double" w:sz="12" w:space="0" w:color="39CEA6"/>
          <w:bottom w:val="double" w:sz="12" w:space="0" w:color="39CEA6"/>
          <w:right w:val="double" w:sz="12" w:space="0" w:color="39CEA6"/>
          <w:insideH w:val="none" w:sz="0" w:space="0" w:color="auto"/>
          <w:insideV w:val="none" w:sz="0" w:space="0" w:color="auto"/>
        </w:tblBorders>
        <w:tblLook w:val="04A0" w:firstRow="1" w:lastRow="0" w:firstColumn="1" w:lastColumn="0" w:noHBand="0" w:noVBand="1"/>
      </w:tblPr>
      <w:tblGrid>
        <w:gridCol w:w="807"/>
        <w:gridCol w:w="7577"/>
      </w:tblGrid>
      <w:tr w:rsidR="00D037DF" w:rsidRPr="00FD579D" w14:paraId="4E26E1A9" w14:textId="77777777" w:rsidTr="00783DF6">
        <w:tc>
          <w:tcPr>
            <w:tcW w:w="813" w:type="dxa"/>
            <w:shd w:val="clear" w:color="auto" w:fill="auto"/>
          </w:tcPr>
          <w:p w14:paraId="3C8A37D8" w14:textId="77777777" w:rsidR="00D037DF" w:rsidRPr="00705E1A" w:rsidRDefault="00D037DF" w:rsidP="00D6380B">
            <w:pPr>
              <w:spacing w:before="120" w:after="120"/>
              <w:ind w:right="-113"/>
              <w:rPr>
                <w:rFonts w:ascii="Source Sans Pro" w:hAnsi="Source Sans Pro"/>
                <w:lang w:val="en-US"/>
              </w:rPr>
            </w:pPr>
            <w:r w:rsidRPr="00705E1A">
              <w:rPr>
                <w:rFonts w:ascii="Source Sans Pro" w:hAnsi="Source Sans Pro"/>
                <w:lang w:val="en-US"/>
              </w:rPr>
              <w:t>Visit:</w:t>
            </w:r>
          </w:p>
        </w:tc>
        <w:tc>
          <w:tcPr>
            <w:tcW w:w="8131" w:type="dxa"/>
            <w:shd w:val="clear" w:color="auto" w:fill="auto"/>
          </w:tcPr>
          <w:p w14:paraId="1D8D3B41" w14:textId="3696B748" w:rsidR="00D037DF" w:rsidRPr="00705E1A" w:rsidRDefault="00D037DF" w:rsidP="00D6380B">
            <w:pPr>
              <w:spacing w:before="120" w:after="120"/>
              <w:ind w:left="-113"/>
              <w:rPr>
                <w:rFonts w:ascii="Source Sans Pro" w:hAnsi="Source Sans Pro" w:cs="Arial"/>
              </w:rPr>
            </w:pPr>
            <w:r>
              <w:rPr>
                <w:rFonts w:ascii="Source Sans Pro" w:hAnsi="Source Sans Pro" w:cs="Arial"/>
              </w:rPr>
              <w:t xml:space="preserve">The </w:t>
            </w:r>
            <w:hyperlink r:id="rId12" w:history="1">
              <w:r w:rsidRPr="0028045E">
                <w:rPr>
                  <w:rStyle w:val="Hyperlink"/>
                  <w:rFonts w:ascii="Source Sans Pro" w:hAnsi="Source Sans Pro" w:cs="Arial"/>
                  <w:b/>
                  <w:bCs/>
                </w:rPr>
                <w:t>QHRC website</w:t>
              </w:r>
            </w:hyperlink>
            <w:r>
              <w:rPr>
                <w:rFonts w:ascii="Source Sans Pro" w:hAnsi="Source Sans Pro" w:cs="Arial"/>
              </w:rPr>
              <w:t xml:space="preserve"> to make a complaint online.</w:t>
            </w:r>
          </w:p>
        </w:tc>
      </w:tr>
    </w:tbl>
    <w:p w14:paraId="4F105F34" w14:textId="160A8C69" w:rsidR="009120B9" w:rsidRDefault="009120B9">
      <w:pPr>
        <w:rPr>
          <w:rFonts w:ascii="Source Sans Pro" w:hAnsi="Source Sans Pro" w:cstheme="majorBidi"/>
          <w:b/>
        </w:rPr>
      </w:pPr>
    </w:p>
    <w:p w14:paraId="5D113BDD" w14:textId="4A6DEF61" w:rsidR="009120B9" w:rsidRPr="006E2C7F" w:rsidRDefault="009120B9" w:rsidP="006E2C7F">
      <w:pPr>
        <w:pStyle w:val="Heading2"/>
        <w:keepNext w:val="0"/>
        <w:keepLines w:val="0"/>
        <w:adjustRightInd w:val="0"/>
        <w:spacing w:before="0" w:after="120"/>
        <w:rPr>
          <w:rFonts w:ascii="Source Sans Pro" w:eastAsia="Arial" w:hAnsi="Source Sans Pro" w:cs="Arial"/>
          <w:color w:val="auto"/>
          <w:sz w:val="24"/>
          <w:szCs w:val="24"/>
          <w:lang w:eastAsia="en-GB"/>
        </w:rPr>
      </w:pPr>
      <w:r w:rsidRPr="006E2C7F">
        <w:rPr>
          <w:rFonts w:ascii="Source Sans Pro" w:eastAsia="Arial" w:hAnsi="Source Sans Pro" w:cs="Arial"/>
          <w:color w:val="auto"/>
          <w:sz w:val="24"/>
          <w:szCs w:val="24"/>
          <w:lang w:eastAsia="en-GB"/>
        </w:rPr>
        <w:t>Tips for making a complaint to the Queensland Human Rights Commission</w:t>
      </w:r>
    </w:p>
    <w:p w14:paraId="79327A61"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 xml:space="preserve">Make sure you have first made a complaint with the public entity responsible and have waited 45 days for their response (unless there are exceptional circumstances in which case you should explain this). </w:t>
      </w:r>
    </w:p>
    <w:p w14:paraId="208DC710"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Your complaint must be in writing.</w:t>
      </w:r>
    </w:p>
    <w:p w14:paraId="7A1A72F9"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State your name and the address where you would like to receive information about your complaint.</w:t>
      </w:r>
    </w:p>
    <w:p w14:paraId="63B9A334"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 xml:space="preserve">Describe what happened, when it happened, who was involved and how the act or decision affected you.  It is important to be as detailed as possible and explain why the actions or decision of the public entity affected your cultural rights. </w:t>
      </w:r>
    </w:p>
    <w:p w14:paraId="63B6FFB2" w14:textId="2CFB04BE" w:rsidR="009120B9" w:rsidRPr="006E2C7F" w:rsidRDefault="009120B9" w:rsidP="006E2C7F">
      <w:pPr>
        <w:pStyle w:val="ListParagraph"/>
        <w:numPr>
          <w:ilvl w:val="1"/>
          <w:numId w:val="6"/>
        </w:numPr>
        <w:spacing w:before="120"/>
        <w:contextualSpacing w:val="0"/>
        <w:rPr>
          <w:rFonts w:ascii="Source Sans Pro" w:hAnsi="Source Sans Pro" w:cstheme="majorHAnsi"/>
        </w:rPr>
      </w:pPr>
      <w:r w:rsidRPr="006E2C7F">
        <w:rPr>
          <w:rFonts w:ascii="Source Sans Pro" w:hAnsi="Source Sans Pro" w:cstheme="majorHAnsi"/>
        </w:rPr>
        <w:t>For example, did the public entity prevent you from enjoying, maintaining, controlling or protecting your distinct cultural practices or beliefs</w:t>
      </w:r>
      <w:r w:rsidR="00115F2C">
        <w:rPr>
          <w:rFonts w:ascii="Source Sans Pro" w:hAnsi="Source Sans Pro" w:cstheme="majorHAnsi"/>
        </w:rPr>
        <w:t>.</w:t>
      </w:r>
      <w:r w:rsidRPr="006E2C7F">
        <w:rPr>
          <w:rFonts w:ascii="Source Sans Pro" w:hAnsi="Source Sans Pro" w:cstheme="majorHAnsi"/>
        </w:rPr>
        <w:t xml:space="preserve"> </w:t>
      </w:r>
    </w:p>
    <w:p w14:paraId="7E7C2887"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 xml:space="preserve">Attach any evidence you have as well as the complaint you made to the public entity and any reply you received. </w:t>
      </w:r>
    </w:p>
    <w:p w14:paraId="7C2BAD37"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Explain how you would like to have the complaint resolved. You could seek compensation, request an apology or public statement, or seek policy changes or training for staff within the public entity. The types of things you could ask for are not limited but the QHRC does not have the power to require the public entity do something.</w:t>
      </w:r>
    </w:p>
    <w:p w14:paraId="32A0FFA8"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The QHRC will usually facilitate a conciliation conference. There is more information about what this involves below.</w:t>
      </w:r>
    </w:p>
    <w:p w14:paraId="657CA06D" w14:textId="77777777" w:rsidR="009120B9" w:rsidRPr="006E2C7F" w:rsidRDefault="009120B9" w:rsidP="006E2C7F">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Remember: a limitation might be caused by a specific event or decision, or it may occur over a series of events – for example because of ongoing discrimination.</w:t>
      </w:r>
    </w:p>
    <w:p w14:paraId="5FD871BD" w14:textId="22381BE5" w:rsidR="009120B9" w:rsidRDefault="009120B9" w:rsidP="0090161A">
      <w:pPr>
        <w:pStyle w:val="ListParagraph"/>
        <w:numPr>
          <w:ilvl w:val="0"/>
          <w:numId w:val="6"/>
        </w:numPr>
        <w:spacing w:before="120"/>
        <w:ind w:left="357" w:hanging="357"/>
        <w:contextualSpacing w:val="0"/>
        <w:rPr>
          <w:rFonts w:ascii="Source Sans Pro" w:hAnsi="Source Sans Pro" w:cstheme="majorHAnsi"/>
        </w:rPr>
      </w:pPr>
      <w:r w:rsidRPr="006E2C7F">
        <w:rPr>
          <w:rFonts w:ascii="Source Sans Pro" w:hAnsi="Source Sans Pro" w:cstheme="majorHAnsi"/>
        </w:rPr>
        <w:t>You should make your complaint within one year or the QHRC may not consider it.</w:t>
      </w:r>
    </w:p>
    <w:p w14:paraId="6883AE1D" w14:textId="77777777" w:rsidR="0090161A" w:rsidRPr="0090161A" w:rsidRDefault="0090161A" w:rsidP="0090161A">
      <w:pPr>
        <w:pStyle w:val="ListParagraph"/>
        <w:spacing w:before="120"/>
        <w:ind w:left="357"/>
        <w:contextualSpacing w:val="0"/>
        <w:rPr>
          <w:rFonts w:ascii="Source Sans Pro" w:hAnsi="Source Sans Pro" w:cstheme="majorHAnsi"/>
        </w:rPr>
      </w:pPr>
    </w:p>
    <w:p w14:paraId="5FCDDD6C" w14:textId="4048FF71" w:rsidR="00ED47D4" w:rsidRPr="00277685" w:rsidRDefault="002D1043" w:rsidP="00277685">
      <w:pPr>
        <w:pStyle w:val="Heading2"/>
        <w:keepNext w:val="0"/>
        <w:keepLines w:val="0"/>
        <w:adjustRightInd w:val="0"/>
        <w:spacing w:before="0" w:after="120"/>
        <w:rPr>
          <w:rFonts w:ascii="Source Sans Pro" w:eastAsia="Arial" w:hAnsi="Source Sans Pro" w:cs="Arial"/>
          <w:color w:val="auto"/>
          <w:sz w:val="24"/>
          <w:szCs w:val="24"/>
          <w:lang w:eastAsia="en-GB"/>
        </w:rPr>
      </w:pPr>
      <w:r w:rsidRPr="00277685">
        <w:rPr>
          <w:rFonts w:ascii="Source Sans Pro" w:eastAsia="Arial" w:hAnsi="Source Sans Pro" w:cs="Arial"/>
          <w:color w:val="auto"/>
          <w:sz w:val="24"/>
          <w:szCs w:val="24"/>
          <w:lang w:eastAsia="en-GB"/>
        </w:rPr>
        <w:t>Conciliation conferences</w:t>
      </w:r>
    </w:p>
    <w:p w14:paraId="0C4941D6" w14:textId="77777777" w:rsidR="00277685" w:rsidRDefault="3238870A" w:rsidP="00277685">
      <w:pPr>
        <w:jc w:val="both"/>
        <w:rPr>
          <w:rFonts w:ascii="Source Sans Pro" w:hAnsi="Source Sans Pro" w:cstheme="majorBidi"/>
        </w:rPr>
      </w:pPr>
      <w:r w:rsidRPr="00A97827">
        <w:rPr>
          <w:rFonts w:ascii="Source Sans Pro" w:hAnsi="Source Sans Pro" w:cstheme="majorBidi"/>
        </w:rPr>
        <w:t xml:space="preserve">Most human rights complaints made under the Human Rights Act will be dealt with by way of supervised discussion between the complainant and representatives of the public entity, called a </w:t>
      </w:r>
      <w:r w:rsidR="003C2D79" w:rsidRPr="00A97827" w:rsidDel="3238870A">
        <w:rPr>
          <w:rFonts w:ascii="Source Sans Pro" w:hAnsi="Source Sans Pro" w:cstheme="majorBidi"/>
        </w:rPr>
        <w:t>conciliation</w:t>
      </w:r>
      <w:r w:rsidRPr="00A97827">
        <w:rPr>
          <w:rFonts w:ascii="Source Sans Pro" w:hAnsi="Source Sans Pro" w:cstheme="majorBidi"/>
        </w:rPr>
        <w:t xml:space="preserve">. Often the public entity will bring legal representatives. </w:t>
      </w:r>
    </w:p>
    <w:p w14:paraId="5BF4CF09" w14:textId="77777777" w:rsidR="00277685" w:rsidRDefault="00277685" w:rsidP="00277685">
      <w:pPr>
        <w:jc w:val="both"/>
        <w:rPr>
          <w:rFonts w:ascii="Source Sans Pro" w:hAnsi="Source Sans Pro" w:cstheme="majorBidi"/>
        </w:rPr>
      </w:pPr>
    </w:p>
    <w:p w14:paraId="16AC7031" w14:textId="77777777" w:rsidR="00277685" w:rsidRDefault="3238870A" w:rsidP="00277685">
      <w:pPr>
        <w:jc w:val="both"/>
        <w:rPr>
          <w:rFonts w:ascii="Source Sans Pro" w:hAnsi="Source Sans Pro" w:cstheme="majorBidi"/>
        </w:rPr>
      </w:pPr>
      <w:r w:rsidRPr="00A97827">
        <w:rPr>
          <w:rFonts w:ascii="Source Sans Pro" w:hAnsi="Source Sans Pro" w:cstheme="majorBidi"/>
        </w:rPr>
        <w:t xml:space="preserve">An accredited </w:t>
      </w:r>
      <w:r w:rsidR="7860A639" w:rsidRPr="00A97827">
        <w:rPr>
          <w:rFonts w:ascii="Source Sans Pro" w:hAnsi="Source Sans Pro" w:cstheme="majorBidi"/>
        </w:rPr>
        <w:t>conciliator</w:t>
      </w:r>
      <w:r w:rsidRPr="00A97827">
        <w:rPr>
          <w:rFonts w:ascii="Source Sans Pro" w:hAnsi="Source Sans Pro" w:cstheme="majorBidi"/>
        </w:rPr>
        <w:t xml:space="preserve"> will </w:t>
      </w:r>
      <w:r w:rsidR="003C2D79" w:rsidRPr="00A97827" w:rsidDel="3238870A">
        <w:rPr>
          <w:rFonts w:ascii="Source Sans Pro" w:hAnsi="Source Sans Pro" w:cstheme="majorBidi"/>
        </w:rPr>
        <w:t xml:space="preserve">be </w:t>
      </w:r>
      <w:r w:rsidR="10ECDD10" w:rsidRPr="00A97827">
        <w:rPr>
          <w:rFonts w:ascii="Source Sans Pro" w:hAnsi="Source Sans Pro" w:cstheme="majorBidi"/>
        </w:rPr>
        <w:t>present for the discussion and is intended to assist the parties in reaching</w:t>
      </w:r>
      <w:r w:rsidR="7860A639" w:rsidRPr="00A97827">
        <w:rPr>
          <w:rFonts w:ascii="Source Sans Pro" w:hAnsi="Source Sans Pro" w:cstheme="majorBidi"/>
        </w:rPr>
        <w:t xml:space="preserve">  an agreement to resolve the complaint. The conciliator will not </w:t>
      </w:r>
      <w:proofErr w:type="gramStart"/>
      <w:r w:rsidR="7860A639" w:rsidRPr="00A97827">
        <w:rPr>
          <w:rFonts w:ascii="Source Sans Pro" w:hAnsi="Source Sans Pro" w:cstheme="majorBidi"/>
        </w:rPr>
        <w:t xml:space="preserve">make a </w:t>
      </w:r>
      <w:r w:rsidR="51F94CAD" w:rsidRPr="00A97827">
        <w:rPr>
          <w:rFonts w:ascii="Source Sans Pro" w:hAnsi="Source Sans Pro" w:cstheme="majorBidi"/>
        </w:rPr>
        <w:t>decision</w:t>
      </w:r>
      <w:proofErr w:type="gramEnd"/>
      <w:r w:rsidR="7860A639" w:rsidRPr="00A97827">
        <w:rPr>
          <w:rFonts w:ascii="Source Sans Pro" w:hAnsi="Source Sans Pro" w:cstheme="majorBidi"/>
        </w:rPr>
        <w:t xml:space="preserve"> about </w:t>
      </w:r>
      <w:r w:rsidR="51F94CAD" w:rsidRPr="00A97827">
        <w:rPr>
          <w:rFonts w:ascii="Source Sans Pro" w:hAnsi="Source Sans Pro" w:cstheme="majorBidi"/>
        </w:rPr>
        <w:t>whether</w:t>
      </w:r>
      <w:r w:rsidR="7860A639" w:rsidRPr="00A97827">
        <w:rPr>
          <w:rFonts w:ascii="Source Sans Pro" w:hAnsi="Source Sans Pro" w:cstheme="majorBidi"/>
        </w:rPr>
        <w:t xml:space="preserve"> a breach of the Human Rights Act has </w:t>
      </w:r>
      <w:r w:rsidR="51F94CAD" w:rsidRPr="00A97827">
        <w:rPr>
          <w:rFonts w:ascii="Source Sans Pro" w:hAnsi="Source Sans Pro" w:cstheme="majorBidi"/>
        </w:rPr>
        <w:t xml:space="preserve">occurred, nor can they tell </w:t>
      </w:r>
      <w:r w:rsidR="234703E6" w:rsidRPr="00A97827">
        <w:rPr>
          <w:rFonts w:ascii="Source Sans Pro" w:hAnsi="Source Sans Pro" w:cstheme="majorBidi"/>
        </w:rPr>
        <w:t>either party</w:t>
      </w:r>
      <w:r w:rsidR="51F94CAD" w:rsidRPr="00A97827">
        <w:rPr>
          <w:rFonts w:ascii="Source Sans Pro" w:hAnsi="Source Sans Pro" w:cstheme="majorBidi"/>
        </w:rPr>
        <w:t xml:space="preserve"> what to offer or take sides during the conference. Their role is to </w:t>
      </w:r>
      <w:r w:rsidR="39207E14" w:rsidRPr="00A97827">
        <w:rPr>
          <w:rFonts w:ascii="Source Sans Pro" w:hAnsi="Source Sans Pro" w:cstheme="majorBidi"/>
        </w:rPr>
        <w:t>facilitate</w:t>
      </w:r>
      <w:r w:rsidR="51F94CAD" w:rsidRPr="00A97827">
        <w:rPr>
          <w:rFonts w:ascii="Source Sans Pro" w:hAnsi="Source Sans Pro" w:cstheme="majorBidi"/>
        </w:rPr>
        <w:t xml:space="preserve"> discussion by asking questions. Additionally, they will explain the law and advise the parties of the outcomes in similar </w:t>
      </w:r>
      <w:r w:rsidR="14CDA08A" w:rsidRPr="00A97827">
        <w:rPr>
          <w:rFonts w:ascii="Source Sans Pro" w:hAnsi="Source Sans Pro" w:cstheme="majorBidi"/>
        </w:rPr>
        <w:t>cases</w:t>
      </w:r>
    </w:p>
    <w:p w14:paraId="17DBBB8B" w14:textId="77777777" w:rsidR="00277685" w:rsidRDefault="00277685" w:rsidP="00277685">
      <w:pPr>
        <w:jc w:val="both"/>
        <w:rPr>
          <w:rFonts w:ascii="Source Sans Pro" w:hAnsi="Source Sans Pro" w:cstheme="majorBidi"/>
        </w:rPr>
      </w:pPr>
    </w:p>
    <w:p w14:paraId="676B9B97" w14:textId="77777777" w:rsidR="00277685" w:rsidRDefault="00A801D4" w:rsidP="00277685">
      <w:pPr>
        <w:jc w:val="both"/>
        <w:rPr>
          <w:rFonts w:ascii="Source Sans Pro" w:hAnsi="Source Sans Pro" w:cstheme="majorBidi"/>
          <w:color w:val="000000" w:themeColor="text1"/>
        </w:rPr>
      </w:pPr>
      <w:r w:rsidRPr="00A97827">
        <w:rPr>
          <w:rFonts w:ascii="Source Sans Pro" w:hAnsi="Source Sans Pro" w:cstheme="majorBidi"/>
          <w:color w:val="000000" w:themeColor="text1"/>
        </w:rPr>
        <w:t xml:space="preserve">Conferences may be conducted </w:t>
      </w:r>
      <w:r w:rsidR="70C52DCF" w:rsidRPr="00A97827">
        <w:rPr>
          <w:rFonts w:ascii="Source Sans Pro" w:hAnsi="Source Sans Pro" w:cstheme="majorBidi"/>
          <w:color w:val="000000" w:themeColor="text1"/>
        </w:rPr>
        <w:t>in person, via</w:t>
      </w:r>
      <w:r w:rsidR="008A03CE" w:rsidRPr="00A97827" w:rsidDel="70C52DCF">
        <w:rPr>
          <w:rFonts w:ascii="Source Sans Pro" w:hAnsi="Source Sans Pro" w:cstheme="majorBidi"/>
          <w:color w:val="000000" w:themeColor="text1"/>
        </w:rPr>
        <w:t xml:space="preserve"> </w:t>
      </w:r>
      <w:r w:rsidR="70C52DCF" w:rsidRPr="00A97827">
        <w:rPr>
          <w:rFonts w:ascii="Source Sans Pro" w:hAnsi="Source Sans Pro" w:cstheme="majorBidi"/>
          <w:color w:val="000000" w:themeColor="text1"/>
        </w:rPr>
        <w:t xml:space="preserve">phone or video, or by a ‘shuttle’ method where the conciliator shifts </w:t>
      </w:r>
      <w:r w:rsidR="39207E14" w:rsidRPr="00A97827">
        <w:rPr>
          <w:rFonts w:ascii="Source Sans Pro" w:hAnsi="Source Sans Pro" w:cstheme="majorBidi"/>
          <w:color w:val="000000" w:themeColor="text1"/>
        </w:rPr>
        <w:t>between</w:t>
      </w:r>
      <w:r w:rsidR="70C52DCF" w:rsidRPr="00A97827">
        <w:rPr>
          <w:rFonts w:ascii="Source Sans Pro" w:hAnsi="Source Sans Pro" w:cstheme="majorBidi"/>
          <w:color w:val="000000" w:themeColor="text1"/>
        </w:rPr>
        <w:t xml:space="preserve"> talking to each party in separate rooms. Both parties will be required to talk about what happened and how it impacted each party. The parties will then </w:t>
      </w:r>
      <w:r w:rsidR="39207E14" w:rsidRPr="00A97827">
        <w:rPr>
          <w:rFonts w:ascii="Source Sans Pro" w:hAnsi="Source Sans Pro" w:cstheme="majorBidi"/>
          <w:color w:val="000000" w:themeColor="text1"/>
        </w:rPr>
        <w:t>discuss</w:t>
      </w:r>
      <w:r w:rsidR="70C52DCF" w:rsidRPr="00A97827">
        <w:rPr>
          <w:rFonts w:ascii="Source Sans Pro" w:hAnsi="Source Sans Pro" w:cstheme="majorBidi"/>
          <w:color w:val="000000" w:themeColor="text1"/>
        </w:rPr>
        <w:t xml:space="preserve"> how they could resolve the complaint. If agreement is reached, this will be recorded in writing and signed by the parties. The agreement is then binding. If agreement is not reached, the parties will be informed on what next steps they could take to resolve the complaint</w:t>
      </w:r>
    </w:p>
    <w:p w14:paraId="082BDFA5" w14:textId="77777777" w:rsidR="00277685" w:rsidRDefault="00277685" w:rsidP="00277685">
      <w:pPr>
        <w:jc w:val="both"/>
        <w:rPr>
          <w:rFonts w:ascii="Source Sans Pro" w:hAnsi="Source Sans Pro" w:cstheme="majorBidi"/>
          <w:color w:val="000000" w:themeColor="text1"/>
        </w:rPr>
      </w:pPr>
    </w:p>
    <w:p w14:paraId="071115CA" w14:textId="77777777" w:rsidR="00277685" w:rsidRDefault="7CBE4FD8" w:rsidP="00277685">
      <w:pPr>
        <w:jc w:val="both"/>
        <w:rPr>
          <w:rFonts w:ascii="Source Sans Pro" w:hAnsi="Source Sans Pro" w:cstheme="majorBidi"/>
          <w:color w:val="000000" w:themeColor="text1"/>
        </w:rPr>
      </w:pPr>
      <w:r w:rsidRPr="00A97827">
        <w:rPr>
          <w:rFonts w:ascii="Source Sans Pro" w:hAnsi="Source Sans Pro" w:cstheme="majorBidi"/>
          <w:color w:val="000000" w:themeColor="text1"/>
        </w:rPr>
        <w:t xml:space="preserve">Cultural rights should be considered in the process of conciliation between the parties. This means that an Aboriginal and/or Torres Strait Islander person may be able to request special arrangements that are more respectful of their cultural practices and beliefs, for example having </w:t>
      </w:r>
      <w:proofErr w:type="gramStart"/>
      <w:r w:rsidRPr="00A97827">
        <w:rPr>
          <w:rFonts w:ascii="Source Sans Pro" w:hAnsi="Source Sans Pro" w:cstheme="majorBidi"/>
          <w:color w:val="000000" w:themeColor="text1"/>
        </w:rPr>
        <w:t>particular persons</w:t>
      </w:r>
      <w:proofErr w:type="gramEnd"/>
      <w:r w:rsidRPr="00A97827">
        <w:rPr>
          <w:rFonts w:ascii="Source Sans Pro" w:hAnsi="Source Sans Pro" w:cstheme="majorBidi"/>
          <w:color w:val="000000" w:themeColor="text1"/>
        </w:rPr>
        <w:t xml:space="preserve"> present or holding the conciliation in a particular place.</w:t>
      </w:r>
    </w:p>
    <w:p w14:paraId="2CACF3CE" w14:textId="77777777" w:rsidR="00277685" w:rsidRDefault="00277685" w:rsidP="00277685">
      <w:pPr>
        <w:jc w:val="both"/>
        <w:rPr>
          <w:rFonts w:ascii="Source Sans Pro" w:hAnsi="Source Sans Pro" w:cstheme="majorBidi"/>
          <w:color w:val="000000" w:themeColor="text1"/>
        </w:rPr>
      </w:pPr>
    </w:p>
    <w:p w14:paraId="79E70530" w14:textId="029AD50D" w:rsidR="00562FDA" w:rsidRDefault="7CBE4FD8" w:rsidP="00277685">
      <w:pPr>
        <w:jc w:val="both"/>
        <w:rPr>
          <w:rFonts w:ascii="Source Sans Pro" w:hAnsi="Source Sans Pro" w:cstheme="majorBidi"/>
        </w:rPr>
      </w:pPr>
      <w:r w:rsidRPr="00A97827">
        <w:rPr>
          <w:rFonts w:ascii="Source Sans Pro" w:hAnsi="Source Sans Pro" w:cstheme="majorBidi"/>
          <w:color w:val="000000" w:themeColor="text1"/>
        </w:rPr>
        <w:t xml:space="preserve">Anyone is entitled to have a support person with them during the </w:t>
      </w:r>
      <w:proofErr w:type="gramStart"/>
      <w:r w:rsidRPr="00A97827">
        <w:rPr>
          <w:rFonts w:ascii="Source Sans Pro" w:hAnsi="Source Sans Pro" w:cstheme="majorBidi"/>
          <w:color w:val="000000" w:themeColor="text1"/>
        </w:rPr>
        <w:t>conciliation, and</w:t>
      </w:r>
      <w:proofErr w:type="gramEnd"/>
      <w:r w:rsidRPr="00A97827">
        <w:rPr>
          <w:rFonts w:ascii="Source Sans Pro" w:hAnsi="Source Sans Pro" w:cstheme="majorBidi"/>
          <w:color w:val="000000" w:themeColor="text1"/>
        </w:rPr>
        <w:t xml:space="preserve"> can also request an interpreter if required. A complainant may also bring their own legal representative.</w:t>
      </w:r>
    </w:p>
    <w:p w14:paraId="5FF4572F" w14:textId="77777777" w:rsidR="00277685" w:rsidRDefault="00277685" w:rsidP="00277685">
      <w:pPr>
        <w:jc w:val="both"/>
        <w:rPr>
          <w:rFonts w:ascii="Source Sans Pro" w:hAnsi="Source Sans Pro" w:cstheme="majorBidi"/>
        </w:rPr>
      </w:pPr>
    </w:p>
    <w:p w14:paraId="6D82459A" w14:textId="64CECC7E" w:rsidR="00562FDA" w:rsidRPr="00277685" w:rsidRDefault="0060518C" w:rsidP="00277685">
      <w:pPr>
        <w:pStyle w:val="Heading2"/>
        <w:keepNext w:val="0"/>
        <w:keepLines w:val="0"/>
        <w:adjustRightInd w:val="0"/>
        <w:spacing w:before="0" w:after="120"/>
        <w:rPr>
          <w:rFonts w:ascii="Source Sans Pro" w:eastAsia="Arial" w:hAnsi="Source Sans Pro" w:cs="Arial"/>
          <w:color w:val="auto"/>
          <w:sz w:val="24"/>
          <w:szCs w:val="24"/>
          <w:lang w:eastAsia="en-GB"/>
        </w:rPr>
      </w:pPr>
      <w:r w:rsidRPr="00277685">
        <w:rPr>
          <w:rFonts w:ascii="Source Sans Pro" w:eastAsia="Arial" w:hAnsi="Source Sans Pro" w:cs="Arial"/>
          <w:color w:val="auto"/>
          <w:sz w:val="24"/>
          <w:szCs w:val="24"/>
          <w:lang w:eastAsia="en-GB"/>
        </w:rPr>
        <w:t xml:space="preserve">How to commence </w:t>
      </w:r>
      <w:r w:rsidR="00ED47D4" w:rsidRPr="00277685">
        <w:rPr>
          <w:rFonts w:ascii="Source Sans Pro" w:eastAsia="Arial" w:hAnsi="Source Sans Pro" w:cs="Arial"/>
          <w:color w:val="auto"/>
          <w:sz w:val="24"/>
          <w:szCs w:val="24"/>
          <w:lang w:eastAsia="en-GB"/>
        </w:rPr>
        <w:t xml:space="preserve">an </w:t>
      </w:r>
      <w:r w:rsidRPr="00277685">
        <w:rPr>
          <w:rFonts w:ascii="Source Sans Pro" w:eastAsia="Arial" w:hAnsi="Source Sans Pro" w:cs="Arial"/>
          <w:color w:val="auto"/>
          <w:sz w:val="24"/>
          <w:szCs w:val="24"/>
          <w:lang w:eastAsia="en-GB"/>
        </w:rPr>
        <w:t>action in court</w:t>
      </w:r>
    </w:p>
    <w:p w14:paraId="5F462A30" w14:textId="77777777" w:rsidR="00277685" w:rsidRDefault="16E0178D" w:rsidP="00277685">
      <w:pPr>
        <w:jc w:val="both"/>
        <w:rPr>
          <w:rFonts w:ascii="Source Sans Pro" w:hAnsi="Source Sans Pro" w:cstheme="majorBidi"/>
        </w:rPr>
      </w:pPr>
      <w:r w:rsidRPr="00A97827">
        <w:rPr>
          <w:rFonts w:ascii="Source Sans Pro" w:hAnsi="Source Sans Pro" w:cstheme="majorBidi"/>
        </w:rPr>
        <w:t xml:space="preserve">Court proceedings relating to a breach of section 58(1) cannot be brought on their own.  </w:t>
      </w:r>
      <w:r w:rsidR="1E3D5629" w:rsidRPr="00A97827">
        <w:rPr>
          <w:rFonts w:ascii="Source Sans Pro" w:hAnsi="Source Sans Pro" w:cstheme="majorBidi"/>
        </w:rPr>
        <w:t>An action in relation to a breach of section 58(1)</w:t>
      </w:r>
      <w:r w:rsidR="7489631F" w:rsidRPr="00A97827">
        <w:rPr>
          <w:rFonts w:ascii="Source Sans Pro" w:hAnsi="Source Sans Pro" w:cstheme="majorBidi"/>
        </w:rPr>
        <w:t xml:space="preserve"> of the Act</w:t>
      </w:r>
      <w:r w:rsidR="1E3D5629" w:rsidRPr="00A97827">
        <w:rPr>
          <w:rFonts w:ascii="Source Sans Pro" w:hAnsi="Source Sans Pro" w:cstheme="majorBidi"/>
        </w:rPr>
        <w:t xml:space="preserve"> can only be commenced in court through</w:t>
      </w:r>
      <w:r w:rsidR="00DB3FAB" w:rsidRPr="00A97827" w:rsidDel="1E3D5629">
        <w:rPr>
          <w:rFonts w:ascii="Source Sans Pro" w:hAnsi="Source Sans Pro" w:cstheme="majorBidi"/>
        </w:rPr>
        <w:t xml:space="preserve"> </w:t>
      </w:r>
      <w:r w:rsidR="1E3D5629" w:rsidRPr="00A97827">
        <w:rPr>
          <w:rFonts w:ascii="Source Sans Pro" w:hAnsi="Source Sans Pro" w:cstheme="majorBidi"/>
        </w:rPr>
        <w:t xml:space="preserve">a “piggy-back” action. </w:t>
      </w:r>
    </w:p>
    <w:p w14:paraId="5C3CECE9" w14:textId="77777777" w:rsidR="00277685" w:rsidRDefault="00277685" w:rsidP="00277685">
      <w:pPr>
        <w:jc w:val="both"/>
        <w:rPr>
          <w:rFonts w:ascii="Source Sans Pro" w:hAnsi="Source Sans Pro" w:cstheme="majorBidi"/>
        </w:rPr>
      </w:pPr>
    </w:p>
    <w:p w14:paraId="04660BA8" w14:textId="77777777" w:rsidR="00277685" w:rsidRDefault="1E3D5629" w:rsidP="00277685">
      <w:pPr>
        <w:jc w:val="both"/>
        <w:rPr>
          <w:rFonts w:ascii="Source Sans Pro" w:hAnsi="Source Sans Pro" w:cstheme="majorBidi"/>
        </w:rPr>
      </w:pPr>
      <w:r w:rsidRPr="00A97827">
        <w:rPr>
          <w:rFonts w:ascii="Source Sans Pro" w:hAnsi="Source Sans Pro" w:cstheme="majorBidi"/>
        </w:rPr>
        <w:t xml:space="preserve">This means proceedings can only be brought under section 58(1) </w:t>
      </w:r>
      <w:r w:rsidR="7489631F" w:rsidRPr="00A97827">
        <w:rPr>
          <w:rFonts w:ascii="Source Sans Pro" w:hAnsi="Source Sans Pro" w:cstheme="majorBidi"/>
        </w:rPr>
        <w:t>by “</w:t>
      </w:r>
      <w:proofErr w:type="gramStart"/>
      <w:r w:rsidR="7489631F" w:rsidRPr="00A97827">
        <w:rPr>
          <w:rFonts w:ascii="Source Sans Pro" w:hAnsi="Source Sans Pro" w:cstheme="majorBidi"/>
        </w:rPr>
        <w:t>piggy</w:t>
      </w:r>
      <w:r w:rsidR="006C3F99" w:rsidRPr="00A97827">
        <w:rPr>
          <w:rFonts w:ascii="Source Sans Pro" w:hAnsi="Source Sans Pro" w:cstheme="majorBidi"/>
        </w:rPr>
        <w:t>-</w:t>
      </w:r>
      <w:r w:rsidR="7489631F" w:rsidRPr="00A97827">
        <w:rPr>
          <w:rFonts w:ascii="Source Sans Pro" w:hAnsi="Source Sans Pro" w:cstheme="majorBidi"/>
        </w:rPr>
        <w:t>backing</w:t>
      </w:r>
      <w:proofErr w:type="gramEnd"/>
      <w:r w:rsidR="7489631F" w:rsidRPr="00A97827">
        <w:rPr>
          <w:rFonts w:ascii="Source Sans Pro" w:hAnsi="Source Sans Pro" w:cstheme="majorBidi"/>
        </w:rPr>
        <w:t>” onto a different cause of action</w:t>
      </w:r>
      <w:r w:rsidR="006C3F99" w:rsidRPr="00A97827">
        <w:rPr>
          <w:rFonts w:ascii="Source Sans Pro" w:hAnsi="Source Sans Pro" w:cstheme="majorBidi"/>
        </w:rPr>
        <w:t xml:space="preserve"> which a person </w:t>
      </w:r>
      <w:r w:rsidR="0027730F" w:rsidRPr="00A97827">
        <w:rPr>
          <w:rFonts w:ascii="Source Sans Pro" w:hAnsi="Source Sans Pro" w:cstheme="majorBidi"/>
        </w:rPr>
        <w:t>has grounds to take action in court over</w:t>
      </w:r>
      <w:r w:rsidR="7489631F" w:rsidRPr="00A97827">
        <w:rPr>
          <w:rFonts w:ascii="Source Sans Pro" w:hAnsi="Source Sans Pro" w:cstheme="majorBidi"/>
        </w:rPr>
        <w:t>. In practice, the cause of action is likely to be seeking judicial review of a decision by a public entity</w:t>
      </w:r>
      <w:r w:rsidR="000B53F7" w:rsidRPr="00A97827">
        <w:rPr>
          <w:rFonts w:ascii="Source Sans Pro" w:hAnsi="Source Sans Pro" w:cstheme="majorBidi"/>
        </w:rPr>
        <w:t xml:space="preserve">, however any action in </w:t>
      </w:r>
      <w:r w:rsidR="00F2749D" w:rsidRPr="00A97827">
        <w:rPr>
          <w:rFonts w:ascii="Source Sans Pro" w:hAnsi="Source Sans Pro" w:cstheme="majorBidi"/>
        </w:rPr>
        <w:t xml:space="preserve">a court or tribunal may </w:t>
      </w:r>
      <w:r w:rsidR="000917DD" w:rsidRPr="00A97827">
        <w:rPr>
          <w:rFonts w:ascii="Source Sans Pro" w:hAnsi="Source Sans Pro" w:cstheme="majorBidi"/>
        </w:rPr>
        <w:t>be used to bring an additional claim under the Human Rights Act</w:t>
      </w:r>
      <w:r w:rsidR="7489631F" w:rsidRPr="00A97827">
        <w:rPr>
          <w:rFonts w:ascii="Source Sans Pro" w:hAnsi="Source Sans Pro" w:cstheme="majorBidi"/>
        </w:rPr>
        <w:t>.</w:t>
      </w:r>
    </w:p>
    <w:p w14:paraId="13C2A507" w14:textId="77777777" w:rsidR="00277685" w:rsidRDefault="00277685" w:rsidP="00277685">
      <w:pPr>
        <w:jc w:val="both"/>
        <w:rPr>
          <w:rFonts w:ascii="Source Sans Pro" w:hAnsi="Source Sans Pro" w:cstheme="majorBidi"/>
        </w:rPr>
      </w:pPr>
    </w:p>
    <w:p w14:paraId="3B5F21F9" w14:textId="42699561" w:rsidR="7CBE4FD8" w:rsidRDefault="00FA6442" w:rsidP="00277685">
      <w:pPr>
        <w:jc w:val="both"/>
        <w:rPr>
          <w:rFonts w:ascii="Source Sans Pro" w:hAnsi="Source Sans Pro" w:cstheme="majorBidi"/>
        </w:rPr>
      </w:pPr>
      <w:r w:rsidRPr="00A97827">
        <w:rPr>
          <w:rFonts w:ascii="Source Sans Pro" w:hAnsi="Source Sans Pro" w:cstheme="majorBidi"/>
        </w:rPr>
        <w:t xml:space="preserve">We strongly recommend </w:t>
      </w:r>
      <w:r w:rsidR="003C68B8" w:rsidRPr="00A97827">
        <w:rPr>
          <w:rFonts w:ascii="Source Sans Pro" w:hAnsi="Source Sans Pro" w:cstheme="majorBidi"/>
        </w:rPr>
        <w:t>you s</w:t>
      </w:r>
      <w:r w:rsidR="7CBE4FD8" w:rsidRPr="00A97827">
        <w:rPr>
          <w:rFonts w:ascii="Source Sans Pro" w:hAnsi="Source Sans Pro" w:cstheme="majorBidi"/>
        </w:rPr>
        <w:t>eek legal advice</w:t>
      </w:r>
      <w:r w:rsidR="00A605C3" w:rsidRPr="00A97827">
        <w:rPr>
          <w:rFonts w:ascii="Source Sans Pro" w:hAnsi="Source Sans Pro" w:cstheme="majorBidi"/>
        </w:rPr>
        <w:t xml:space="preserve"> prior to commencing any action in court, as it can be resource and time consuming with possible costs risks</w:t>
      </w:r>
      <w:r w:rsidR="00BE12F4" w:rsidRPr="00A97827">
        <w:rPr>
          <w:rFonts w:ascii="Source Sans Pro" w:hAnsi="Source Sans Pro" w:cstheme="majorBidi"/>
        </w:rPr>
        <w:t>.</w:t>
      </w:r>
    </w:p>
    <w:p w14:paraId="45EF7835" w14:textId="77777777" w:rsidR="00277685" w:rsidRPr="00A97827" w:rsidRDefault="00277685" w:rsidP="00277685">
      <w:pPr>
        <w:jc w:val="both"/>
        <w:rPr>
          <w:rFonts w:ascii="Source Sans Pro" w:hAnsi="Source Sans Pro" w:cstheme="majorBidi"/>
        </w:rPr>
      </w:pPr>
    </w:p>
    <w:p w14:paraId="3F684468" w14:textId="0135E003" w:rsidR="7CBE4FD8" w:rsidRPr="00277685" w:rsidRDefault="7CBE4FD8" w:rsidP="00277685">
      <w:pPr>
        <w:pStyle w:val="Heading2"/>
        <w:keepNext w:val="0"/>
        <w:keepLines w:val="0"/>
        <w:adjustRightInd w:val="0"/>
        <w:spacing w:before="0" w:after="120"/>
        <w:rPr>
          <w:rFonts w:ascii="Source Sans Pro" w:eastAsia="Arial" w:hAnsi="Source Sans Pro" w:cs="Arial"/>
          <w:color w:val="auto"/>
          <w:sz w:val="24"/>
          <w:szCs w:val="24"/>
          <w:lang w:eastAsia="en-GB"/>
        </w:rPr>
      </w:pPr>
      <w:r w:rsidRPr="00277685">
        <w:rPr>
          <w:rFonts w:ascii="Source Sans Pro" w:eastAsia="Arial" w:hAnsi="Source Sans Pro" w:cs="Arial"/>
          <w:color w:val="auto"/>
          <w:sz w:val="24"/>
          <w:szCs w:val="24"/>
          <w:lang w:eastAsia="en-GB"/>
        </w:rPr>
        <w:t>Using the Human Rights Act to advocate for culturally appropriate practices</w:t>
      </w:r>
    </w:p>
    <w:p w14:paraId="599B6124" w14:textId="0B72F9F0" w:rsidR="7CBE4FD8" w:rsidRDefault="7CBE4FD8" w:rsidP="00277685">
      <w:pPr>
        <w:jc w:val="both"/>
        <w:rPr>
          <w:rFonts w:ascii="Source Sans Pro" w:hAnsi="Source Sans Pro" w:cstheme="majorBidi"/>
        </w:rPr>
      </w:pPr>
      <w:r w:rsidRPr="00A97827">
        <w:rPr>
          <w:rFonts w:ascii="Source Sans Pro" w:hAnsi="Source Sans Pro" w:cstheme="majorBidi"/>
        </w:rPr>
        <w:t xml:space="preserve">A public entity should be acting and making decisions in a way that is compatible with human rights. This means that a person may be able to use the Act to request that particular practices or decision-making processes be done in a way that is culturally </w:t>
      </w:r>
      <w:proofErr w:type="gramStart"/>
      <w:r w:rsidRPr="00A97827">
        <w:rPr>
          <w:rFonts w:ascii="Source Sans Pro" w:hAnsi="Source Sans Pro" w:cstheme="majorBidi"/>
        </w:rPr>
        <w:t>appropriate, and</w:t>
      </w:r>
      <w:proofErr w:type="gramEnd"/>
      <w:r w:rsidRPr="00A97827">
        <w:rPr>
          <w:rFonts w:ascii="Source Sans Pro" w:hAnsi="Source Sans Pro" w:cstheme="majorBidi"/>
        </w:rPr>
        <w:t xml:space="preserve"> can try and prevent an unjustified limitation of their cultural rights. For example, in a court case, evidence could be taken on Country.</w:t>
      </w:r>
      <w:r w:rsidRPr="00A97827">
        <w:rPr>
          <w:rStyle w:val="FootnoteReference"/>
          <w:rFonts w:ascii="Source Sans Pro" w:hAnsi="Source Sans Pro" w:cstheme="majorBidi"/>
        </w:rPr>
        <w:footnoteReference w:id="4"/>
      </w:r>
      <w:r w:rsidRPr="00A97827">
        <w:rPr>
          <w:rFonts w:ascii="Source Sans Pro" w:hAnsi="Source Sans Pro" w:cstheme="majorBidi"/>
        </w:rPr>
        <w:t xml:space="preserve"> </w:t>
      </w:r>
    </w:p>
    <w:p w14:paraId="73DA713D" w14:textId="77777777" w:rsidR="001819B9" w:rsidRPr="00A97827" w:rsidRDefault="001819B9" w:rsidP="00277685">
      <w:pPr>
        <w:jc w:val="both"/>
        <w:rPr>
          <w:rFonts w:ascii="Source Sans Pro" w:hAnsi="Source Sans Pro" w:cstheme="majorBidi"/>
        </w:rPr>
      </w:pPr>
    </w:p>
    <w:tbl>
      <w:tblPr>
        <w:tblStyle w:val="TableGrid"/>
        <w:tblW w:w="0" w:type="auto"/>
        <w:tblInd w:w="546" w:type="dxa"/>
        <w:tblBorders>
          <w:top w:val="double" w:sz="12" w:space="0" w:color="39CEA6"/>
          <w:left w:val="double" w:sz="12" w:space="0" w:color="39CEA6"/>
          <w:bottom w:val="double" w:sz="12" w:space="0" w:color="39CEA6"/>
          <w:right w:val="double" w:sz="12" w:space="0" w:color="39CEA6"/>
          <w:insideH w:val="none" w:sz="0" w:space="0" w:color="auto"/>
          <w:insideV w:val="none" w:sz="0" w:space="0" w:color="auto"/>
        </w:tblBorders>
        <w:tblLook w:val="04A0" w:firstRow="1" w:lastRow="0" w:firstColumn="1" w:lastColumn="0" w:noHBand="0" w:noVBand="1"/>
      </w:tblPr>
      <w:tblGrid>
        <w:gridCol w:w="807"/>
        <w:gridCol w:w="7577"/>
      </w:tblGrid>
      <w:tr w:rsidR="001819B9" w:rsidRPr="001819B9" w14:paraId="66A74997" w14:textId="77777777" w:rsidTr="0090161A">
        <w:tc>
          <w:tcPr>
            <w:tcW w:w="813" w:type="dxa"/>
            <w:shd w:val="clear" w:color="auto" w:fill="auto"/>
          </w:tcPr>
          <w:p w14:paraId="1752E69A" w14:textId="77777777" w:rsidR="001819B9" w:rsidRPr="001819B9" w:rsidRDefault="001819B9" w:rsidP="00D6380B">
            <w:pPr>
              <w:spacing w:before="120" w:after="120"/>
              <w:ind w:right="-113"/>
              <w:rPr>
                <w:rFonts w:ascii="Source Sans Pro" w:hAnsi="Source Sans Pro"/>
                <w:lang w:val="en-US"/>
              </w:rPr>
            </w:pPr>
            <w:r w:rsidRPr="001819B9">
              <w:rPr>
                <w:rFonts w:ascii="Source Sans Pro" w:hAnsi="Source Sans Pro"/>
                <w:lang w:val="en-US"/>
              </w:rPr>
              <w:t>Visit:</w:t>
            </w:r>
          </w:p>
        </w:tc>
        <w:tc>
          <w:tcPr>
            <w:tcW w:w="8131" w:type="dxa"/>
            <w:shd w:val="clear" w:color="auto" w:fill="auto"/>
          </w:tcPr>
          <w:p w14:paraId="62656381" w14:textId="721E5B3C" w:rsidR="001819B9" w:rsidRPr="001819B9" w:rsidRDefault="001819B9" w:rsidP="00D6380B">
            <w:pPr>
              <w:spacing w:before="120" w:after="120"/>
              <w:ind w:left="-113"/>
              <w:rPr>
                <w:rFonts w:ascii="Source Sans Pro" w:hAnsi="Source Sans Pro" w:cs="Arial"/>
              </w:rPr>
            </w:pPr>
            <w:r>
              <w:rPr>
                <w:rFonts w:ascii="Source Sans Pro" w:hAnsi="Source Sans Pro" w:cs="Arial"/>
              </w:rPr>
              <w:t xml:space="preserve">The </w:t>
            </w:r>
            <w:hyperlink r:id="rId13" w:history="1">
              <w:r w:rsidRPr="001819B9">
                <w:rPr>
                  <w:rStyle w:val="Hyperlink"/>
                  <w:rFonts w:ascii="Source Sans Pro" w:hAnsi="Source Sans Pro" w:cs="Arial"/>
                </w:rPr>
                <w:t>QHRC website</w:t>
              </w:r>
            </w:hyperlink>
            <w:r>
              <w:rPr>
                <w:rFonts w:ascii="Source Sans Pro" w:hAnsi="Source Sans Pro" w:cs="Arial"/>
              </w:rPr>
              <w:t xml:space="preserve"> for examples of how other First Nations peoples have used the Human Rights Act.</w:t>
            </w:r>
          </w:p>
        </w:tc>
      </w:tr>
    </w:tbl>
    <w:p w14:paraId="38887A4A" w14:textId="7F124980" w:rsidR="0354F17A" w:rsidRPr="00A97827" w:rsidRDefault="0354F17A" w:rsidP="0354F17A">
      <w:pPr>
        <w:spacing w:line="360" w:lineRule="auto"/>
        <w:jc w:val="both"/>
        <w:rPr>
          <w:rFonts w:ascii="Source Sans Pro" w:hAnsi="Source Sans Pro" w:cstheme="majorBidi"/>
        </w:rPr>
      </w:pPr>
    </w:p>
    <w:p w14:paraId="00055519" w14:textId="6E131736" w:rsidR="0042418E" w:rsidRPr="0042418E" w:rsidRDefault="0042418E" w:rsidP="0042418E">
      <w:pPr>
        <w:pStyle w:val="Heading1"/>
        <w:keepNext w:val="0"/>
        <w:keepLines w:val="0"/>
        <w:adjustRightInd w:val="0"/>
        <w:spacing w:before="0" w:after="120"/>
        <w:rPr>
          <w:rFonts w:ascii="Source Sans Pro" w:eastAsia="Arial" w:hAnsi="Source Sans Pro" w:cs="Arial"/>
          <w:b w:val="0"/>
          <w:bCs w:val="0"/>
          <w:color w:val="FFFFFF" w:themeColor="background1"/>
          <w:sz w:val="28"/>
          <w:szCs w:val="28"/>
          <w:shd w:val="clear" w:color="auto" w:fill="39CEA6"/>
          <w:lang w:eastAsia="en-GB"/>
        </w:rPr>
      </w:pPr>
      <w:r w:rsidRPr="0042418E">
        <w:rPr>
          <w:rFonts w:ascii="Source Sans Pro" w:eastAsia="Arial" w:hAnsi="Source Sans Pro" w:cs="Arial"/>
          <w:b w:val="0"/>
          <w:bCs w:val="0"/>
          <w:color w:val="FFFFFF" w:themeColor="background1"/>
          <w:sz w:val="28"/>
          <w:szCs w:val="28"/>
          <w:shd w:val="clear" w:color="auto" w:fill="39CEA6"/>
          <w:lang w:eastAsia="en-GB"/>
        </w:rPr>
        <w:t xml:space="preserve">Evaluate this resource </w:t>
      </w:r>
    </w:p>
    <w:p w14:paraId="2FEA38C2" w14:textId="58461874" w:rsidR="0042418E" w:rsidRPr="0042418E" w:rsidRDefault="0042418E" w:rsidP="0042418E">
      <w:pPr>
        <w:jc w:val="both"/>
        <w:rPr>
          <w:rFonts w:ascii="Source Sans Pro" w:hAnsi="Source Sans Pro"/>
        </w:rPr>
      </w:pPr>
      <w:r w:rsidRPr="0042418E">
        <w:rPr>
          <w:rFonts w:ascii="Source Sans Pro" w:hAnsi="Source Sans Pro"/>
        </w:rPr>
        <w:t xml:space="preserve">EDO welcomes feedback on this factsheet. Your feedback will help us ensure we are providing useful information. If you have any concerns or suggestions regarding this factsheet, please fill out the Legal Resources evaluation form by clicking </w:t>
      </w:r>
      <w:hyperlink r:id="rId14" w:history="1">
        <w:r w:rsidRPr="0042418E">
          <w:rPr>
            <w:rStyle w:val="Hyperlink"/>
            <w:rFonts w:ascii="Source Sans Pro" w:eastAsiaTheme="majorEastAsia" w:hAnsi="Source Sans Pro"/>
          </w:rPr>
          <w:t>here</w:t>
        </w:r>
      </w:hyperlink>
      <w:r w:rsidRPr="0042418E">
        <w:rPr>
          <w:rFonts w:ascii="Source Sans Pro" w:hAnsi="Source Sans Pro"/>
        </w:rPr>
        <w:t xml:space="preserve"> or scanning the QR code below: </w:t>
      </w:r>
    </w:p>
    <w:p w14:paraId="47904045" w14:textId="77777777" w:rsidR="0042418E" w:rsidRPr="00CA76A5" w:rsidRDefault="0042418E" w:rsidP="0042418E"/>
    <w:p w14:paraId="03FE7016" w14:textId="77777777" w:rsidR="0042418E" w:rsidRDefault="0042418E" w:rsidP="0042418E">
      <w:r>
        <w:rPr>
          <w:noProof/>
        </w:rPr>
        <w:drawing>
          <wp:inline distT="0" distB="0" distL="0" distR="0" wp14:anchorId="531EA760" wp14:editId="5A07EE3B">
            <wp:extent cx="1103422" cy="1080000"/>
            <wp:effectExtent l="0" t="0" r="1905"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422" cy="1080000"/>
                    </a:xfrm>
                    <a:prstGeom prst="rect">
                      <a:avLst/>
                    </a:prstGeom>
                    <a:noFill/>
                    <a:ln>
                      <a:noFill/>
                    </a:ln>
                  </pic:spPr>
                </pic:pic>
              </a:graphicData>
            </a:graphic>
          </wp:inline>
        </w:drawing>
      </w:r>
    </w:p>
    <w:p w14:paraId="084559F7" w14:textId="344B2AE1" w:rsidR="00DB3FAB" w:rsidRPr="00A97827" w:rsidRDefault="00DB3FAB">
      <w:pPr>
        <w:rPr>
          <w:rFonts w:ascii="Source Sans Pro" w:hAnsi="Source Sans Pro" w:cstheme="majorHAnsi"/>
          <w:u w:val="single"/>
        </w:rPr>
      </w:pPr>
    </w:p>
    <w:p w14:paraId="11301F6D" w14:textId="77777777" w:rsidR="00115F2C" w:rsidRDefault="00115F2C">
      <w:pPr>
        <w:rPr>
          <w:rFonts w:ascii="Source Sans Pro" w:eastAsia="Arial" w:hAnsi="Source Sans Pro" w:cs="Arial"/>
          <w:color w:val="FFFFFF" w:themeColor="background1"/>
          <w:sz w:val="28"/>
          <w:szCs w:val="28"/>
          <w:shd w:val="clear" w:color="auto" w:fill="39CEA6"/>
        </w:rPr>
      </w:pPr>
      <w:r>
        <w:rPr>
          <w:rFonts w:ascii="Source Sans Pro" w:eastAsia="Arial" w:hAnsi="Source Sans Pro" w:cs="Arial"/>
          <w:b/>
          <w:bCs/>
          <w:color w:val="FFFFFF" w:themeColor="background1"/>
          <w:sz w:val="28"/>
          <w:szCs w:val="28"/>
          <w:shd w:val="clear" w:color="auto" w:fill="39CEA6"/>
        </w:rPr>
        <w:br w:type="page"/>
      </w:r>
    </w:p>
    <w:p w14:paraId="4E2ABD56" w14:textId="2C09DB55" w:rsidR="00227D73" w:rsidRPr="00A97827" w:rsidRDefault="00227D73" w:rsidP="0042418E">
      <w:pPr>
        <w:pStyle w:val="Heading1"/>
        <w:keepNext w:val="0"/>
        <w:keepLines w:val="0"/>
        <w:adjustRightInd w:val="0"/>
        <w:spacing w:before="0" w:after="120"/>
        <w:rPr>
          <w:rFonts w:ascii="Source Sans Pro" w:hAnsi="Source Sans Pro" w:cstheme="majorHAnsi"/>
          <w:b w:val="0"/>
          <w:bCs w:val="0"/>
        </w:rPr>
      </w:pPr>
      <w:r w:rsidRPr="0042418E">
        <w:rPr>
          <w:rFonts w:ascii="Source Sans Pro" w:eastAsia="Arial" w:hAnsi="Source Sans Pro" w:cs="Arial"/>
          <w:b w:val="0"/>
          <w:bCs w:val="0"/>
          <w:color w:val="FFFFFF" w:themeColor="background1"/>
          <w:sz w:val="28"/>
          <w:szCs w:val="28"/>
          <w:shd w:val="clear" w:color="auto" w:fill="39CEA6"/>
          <w:lang w:eastAsia="en-GB"/>
        </w:rPr>
        <w:t>What is a public entity?</w:t>
      </w:r>
    </w:p>
    <w:p w14:paraId="302B17EE" w14:textId="5CA79A59" w:rsidR="00501469" w:rsidRDefault="00227D73" w:rsidP="00EA1154">
      <w:pPr>
        <w:jc w:val="both"/>
        <w:rPr>
          <w:rFonts w:ascii="Source Sans Pro" w:hAnsi="Source Sans Pro" w:cstheme="majorHAnsi"/>
          <w:color w:val="000000" w:themeColor="text1"/>
        </w:rPr>
      </w:pPr>
      <w:r w:rsidRPr="00A97827">
        <w:rPr>
          <w:rFonts w:ascii="Source Sans Pro" w:hAnsi="Source Sans Pro" w:cstheme="majorHAnsi"/>
          <w:color w:val="000000" w:themeColor="text1"/>
        </w:rPr>
        <w:t>A public entity is an organisation or body performing a public function in and for Queensland. There are three types of public entities: core, functional and ‘opt in’. The following table outlines the types of public entities that exist in each part and what are not considered public entities.</w:t>
      </w:r>
    </w:p>
    <w:p w14:paraId="28303680" w14:textId="77777777" w:rsidR="00EA1154" w:rsidRDefault="00EA1154" w:rsidP="00EA1154">
      <w:pPr>
        <w:jc w:val="both"/>
        <w:rPr>
          <w:rFonts w:ascii="Source Sans Pro" w:hAnsi="Source Sans Pro" w:cstheme="majorHAnsi"/>
          <w:color w:val="000000" w:themeColor="text1"/>
        </w:rPr>
      </w:pPr>
    </w:p>
    <w:tbl>
      <w:tblPr>
        <w:tblStyle w:val="List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262"/>
        <w:gridCol w:w="2339"/>
        <w:gridCol w:w="2052"/>
      </w:tblGrid>
      <w:tr w:rsidR="00227D73" w:rsidRPr="00A97827" w14:paraId="4129814C" w14:textId="77777777" w:rsidTr="009B483F">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357" w:type="dxa"/>
            <w:tcBorders>
              <w:top w:val="none" w:sz="0" w:space="0" w:color="auto"/>
              <w:left w:val="none" w:sz="0" w:space="0" w:color="auto"/>
              <w:bottom w:val="none" w:sz="0" w:space="0" w:color="auto"/>
            </w:tcBorders>
            <w:shd w:val="clear" w:color="auto" w:fill="39CEA6"/>
          </w:tcPr>
          <w:p w14:paraId="211FC784" w14:textId="77777777" w:rsidR="00227D73" w:rsidRPr="00A97827" w:rsidRDefault="00227D73" w:rsidP="009B483F">
            <w:pPr>
              <w:jc w:val="center"/>
              <w:rPr>
                <w:rFonts w:ascii="Source Sans Pro" w:hAnsi="Source Sans Pro" w:cstheme="majorHAnsi"/>
                <w:color w:val="000000" w:themeColor="text1"/>
              </w:rPr>
            </w:pPr>
            <w:r w:rsidRPr="00A97827">
              <w:rPr>
                <w:rFonts w:ascii="Source Sans Pro" w:hAnsi="Source Sans Pro" w:cstheme="majorHAnsi"/>
                <w:color w:val="000000" w:themeColor="text1"/>
              </w:rPr>
              <w:t>Core</w:t>
            </w:r>
          </w:p>
        </w:tc>
        <w:tc>
          <w:tcPr>
            <w:tcW w:w="2262" w:type="dxa"/>
            <w:tcBorders>
              <w:top w:val="none" w:sz="0" w:space="0" w:color="auto"/>
              <w:bottom w:val="none" w:sz="0" w:space="0" w:color="auto"/>
            </w:tcBorders>
            <w:shd w:val="clear" w:color="auto" w:fill="39CEA6"/>
          </w:tcPr>
          <w:p w14:paraId="5B35E021" w14:textId="77777777" w:rsidR="00227D73" w:rsidRPr="00A97827" w:rsidRDefault="00227D73" w:rsidP="009B483F">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theme="majorHAnsi"/>
                <w:color w:val="000000" w:themeColor="text1"/>
              </w:rPr>
            </w:pPr>
            <w:r w:rsidRPr="00A97827">
              <w:rPr>
                <w:rFonts w:ascii="Source Sans Pro" w:hAnsi="Source Sans Pro" w:cstheme="majorHAnsi"/>
                <w:color w:val="000000" w:themeColor="text1"/>
              </w:rPr>
              <w:t>Functional</w:t>
            </w:r>
          </w:p>
        </w:tc>
        <w:tc>
          <w:tcPr>
            <w:tcW w:w="2339" w:type="dxa"/>
            <w:tcBorders>
              <w:top w:val="none" w:sz="0" w:space="0" w:color="auto"/>
              <w:bottom w:val="none" w:sz="0" w:space="0" w:color="auto"/>
            </w:tcBorders>
            <w:shd w:val="clear" w:color="auto" w:fill="39CEA6"/>
          </w:tcPr>
          <w:p w14:paraId="3CE42F46" w14:textId="77777777" w:rsidR="00227D73" w:rsidRPr="00A97827" w:rsidRDefault="00227D73" w:rsidP="009B483F">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theme="majorHAnsi"/>
                <w:color w:val="000000" w:themeColor="text1"/>
              </w:rPr>
            </w:pPr>
            <w:proofErr w:type="spellStart"/>
            <w:r w:rsidRPr="00A97827">
              <w:rPr>
                <w:rFonts w:ascii="Source Sans Pro" w:hAnsi="Source Sans Pro" w:cstheme="majorHAnsi"/>
                <w:color w:val="000000" w:themeColor="text1"/>
              </w:rPr>
              <w:t>Opt</w:t>
            </w:r>
            <w:proofErr w:type="spellEnd"/>
            <w:r w:rsidRPr="00A97827">
              <w:rPr>
                <w:rFonts w:ascii="Source Sans Pro" w:hAnsi="Source Sans Pro" w:cstheme="majorHAnsi"/>
                <w:color w:val="000000" w:themeColor="text1"/>
              </w:rPr>
              <w:t xml:space="preserve"> in</w:t>
            </w:r>
          </w:p>
        </w:tc>
        <w:tc>
          <w:tcPr>
            <w:tcW w:w="2052" w:type="dxa"/>
            <w:tcBorders>
              <w:top w:val="none" w:sz="0" w:space="0" w:color="auto"/>
              <w:bottom w:val="none" w:sz="0" w:space="0" w:color="auto"/>
              <w:right w:val="none" w:sz="0" w:space="0" w:color="auto"/>
            </w:tcBorders>
            <w:shd w:val="clear" w:color="auto" w:fill="39CEA6"/>
          </w:tcPr>
          <w:p w14:paraId="18F66FBE" w14:textId="77777777" w:rsidR="00227D73" w:rsidRPr="00A97827" w:rsidRDefault="00227D73" w:rsidP="009B483F">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theme="majorHAnsi"/>
                <w:color w:val="000000" w:themeColor="text1"/>
              </w:rPr>
            </w:pPr>
            <w:r w:rsidRPr="00A97827">
              <w:rPr>
                <w:rFonts w:ascii="Source Sans Pro" w:hAnsi="Source Sans Pro" w:cstheme="majorHAnsi"/>
                <w:color w:val="000000" w:themeColor="text1"/>
              </w:rPr>
              <w:t>Not a public entity</w:t>
            </w:r>
          </w:p>
        </w:tc>
      </w:tr>
      <w:tr w:rsidR="00227D73" w:rsidRPr="00A97827" w14:paraId="0D2E46BE" w14:textId="77777777" w:rsidTr="009B4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shd w:val="clear" w:color="auto" w:fill="auto"/>
          </w:tcPr>
          <w:p w14:paraId="70522011" w14:textId="77777777" w:rsidR="00227D73" w:rsidRPr="00A97827" w:rsidRDefault="00227D73">
            <w:pPr>
              <w:pStyle w:val="NormalWeb"/>
              <w:rPr>
                <w:rFonts w:ascii="Source Sans Pro" w:hAnsi="Source Sans Pro" w:cstheme="majorHAnsi"/>
                <w:sz w:val="22"/>
                <w:szCs w:val="22"/>
              </w:rPr>
            </w:pPr>
            <w:r w:rsidRPr="00A97827">
              <w:rPr>
                <w:rFonts w:ascii="Source Sans Pro" w:hAnsi="Source Sans Pro" w:cstheme="majorHAnsi"/>
                <w:b w:val="0"/>
                <w:bCs w:val="0"/>
                <w:sz w:val="22"/>
                <w:szCs w:val="22"/>
              </w:rPr>
              <w:t>Queensland Police Service</w:t>
            </w:r>
          </w:p>
          <w:p w14:paraId="19A515C1" w14:textId="77777777"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Public service employees</w:t>
            </w:r>
          </w:p>
          <w:p w14:paraId="6D403E0A" w14:textId="77777777"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Local government</w:t>
            </w:r>
          </w:p>
          <w:p w14:paraId="5498F6EC" w14:textId="77777777"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Councillor of a local government</w:t>
            </w:r>
          </w:p>
          <w:p w14:paraId="0B45AE27" w14:textId="77777777"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Local government employee</w:t>
            </w:r>
          </w:p>
          <w:p w14:paraId="0B36CFA9" w14:textId="77777777"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A minister</w:t>
            </w:r>
          </w:p>
          <w:p w14:paraId="50C9306E" w14:textId="43F83A49"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 xml:space="preserve">Members of parliamentary committees when acting in </w:t>
            </w:r>
            <w:r w:rsidR="007E6BB5">
              <w:rPr>
                <w:rFonts w:ascii="Source Sans Pro" w:hAnsi="Source Sans Pro" w:cstheme="majorHAnsi"/>
                <w:b w:val="0"/>
                <w:bCs w:val="0"/>
                <w:sz w:val="22"/>
                <w:szCs w:val="22"/>
              </w:rPr>
              <w:t xml:space="preserve">an </w:t>
            </w:r>
            <w:r w:rsidRPr="00A97827">
              <w:rPr>
                <w:rFonts w:ascii="Source Sans Pro" w:hAnsi="Source Sans Pro" w:cstheme="majorHAnsi"/>
                <w:b w:val="0"/>
                <w:bCs w:val="0"/>
                <w:sz w:val="22"/>
                <w:szCs w:val="22"/>
              </w:rPr>
              <w:t xml:space="preserve">administrative capacity </w:t>
            </w:r>
          </w:p>
          <w:p w14:paraId="5153C1FA" w14:textId="45E616BC" w:rsidR="00227D73" w:rsidRPr="00A97827" w:rsidRDefault="00227D73">
            <w:pPr>
              <w:pStyle w:val="NormalWeb"/>
              <w:rPr>
                <w:rFonts w:ascii="Source Sans Pro" w:hAnsi="Source Sans Pro" w:cstheme="majorHAnsi"/>
                <w:b w:val="0"/>
                <w:bCs w:val="0"/>
                <w:sz w:val="22"/>
                <w:szCs w:val="22"/>
              </w:rPr>
            </w:pPr>
            <w:r w:rsidRPr="00A97827">
              <w:rPr>
                <w:rFonts w:ascii="Source Sans Pro" w:hAnsi="Source Sans Pro" w:cstheme="majorHAnsi"/>
                <w:b w:val="0"/>
                <w:bCs w:val="0"/>
                <w:sz w:val="22"/>
                <w:szCs w:val="22"/>
              </w:rPr>
              <w:t>Courts and tribunals when</w:t>
            </w:r>
            <w:r w:rsidR="007E6BB5">
              <w:rPr>
                <w:rFonts w:ascii="Source Sans Pro" w:hAnsi="Source Sans Pro" w:cstheme="majorHAnsi"/>
                <w:b w:val="0"/>
                <w:bCs w:val="0"/>
                <w:sz w:val="22"/>
                <w:szCs w:val="22"/>
              </w:rPr>
              <w:t xml:space="preserve"> </w:t>
            </w:r>
            <w:r w:rsidRPr="00A97827">
              <w:rPr>
                <w:rFonts w:ascii="Source Sans Pro" w:hAnsi="Source Sans Pro" w:cstheme="majorHAnsi"/>
                <w:b w:val="0"/>
                <w:bCs w:val="0"/>
                <w:sz w:val="22"/>
                <w:szCs w:val="22"/>
              </w:rPr>
              <w:t xml:space="preserve">acting in </w:t>
            </w:r>
            <w:r w:rsidR="006C2608">
              <w:rPr>
                <w:rFonts w:ascii="Source Sans Pro" w:hAnsi="Source Sans Pro" w:cstheme="majorHAnsi"/>
                <w:b w:val="0"/>
                <w:bCs w:val="0"/>
                <w:sz w:val="22"/>
                <w:szCs w:val="22"/>
              </w:rPr>
              <w:t xml:space="preserve">an </w:t>
            </w:r>
            <w:r w:rsidRPr="00A97827">
              <w:rPr>
                <w:rFonts w:ascii="Source Sans Pro" w:hAnsi="Source Sans Pro" w:cstheme="majorHAnsi"/>
                <w:b w:val="0"/>
                <w:bCs w:val="0"/>
                <w:sz w:val="22"/>
                <w:szCs w:val="22"/>
              </w:rPr>
              <w:t xml:space="preserve">administrative capacity (e.g. when hiring staff, listing cases, adopting policies and procedures, undertaking committal proceedings, and issuing warrants) </w:t>
            </w:r>
          </w:p>
          <w:p w14:paraId="154581BE" w14:textId="452CC7B3" w:rsidR="00227D73" w:rsidRPr="00A97827" w:rsidRDefault="00227D73" w:rsidP="00A27764">
            <w:pPr>
              <w:rPr>
                <w:rFonts w:ascii="Source Sans Pro" w:hAnsi="Source Sans Pro" w:cstheme="majorHAnsi"/>
                <w:color w:val="000000" w:themeColor="text1"/>
                <w:sz w:val="22"/>
                <w:szCs w:val="22"/>
              </w:rPr>
            </w:pPr>
            <w:r w:rsidRPr="00A97827">
              <w:rPr>
                <w:rFonts w:ascii="Source Sans Pro" w:hAnsi="Source Sans Pro" w:cstheme="majorHAnsi"/>
                <w:b w:val="0"/>
                <w:bCs w:val="0"/>
                <w:color w:val="000000" w:themeColor="text1"/>
                <w:sz w:val="22"/>
                <w:szCs w:val="22"/>
              </w:rPr>
              <w:t>A registered provider that is performing function of a public nature in Queensland</w:t>
            </w:r>
          </w:p>
        </w:tc>
        <w:tc>
          <w:tcPr>
            <w:tcW w:w="2262" w:type="dxa"/>
            <w:shd w:val="clear" w:color="auto" w:fill="auto"/>
          </w:tcPr>
          <w:p w14:paraId="268F1B69"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Emergency services </w:t>
            </w:r>
          </w:p>
          <w:p w14:paraId="5B1B4643"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Public health services </w:t>
            </w:r>
          </w:p>
          <w:p w14:paraId="40635E3E"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Public disability services </w:t>
            </w:r>
          </w:p>
          <w:p w14:paraId="3F234B90"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NDIS registered providers </w:t>
            </w:r>
          </w:p>
          <w:p w14:paraId="4816A163"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Public transport state schools </w:t>
            </w:r>
          </w:p>
          <w:p w14:paraId="273A3725"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Vocational education and training </w:t>
            </w:r>
          </w:p>
          <w:p w14:paraId="7F625AA8"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State funded housing providers </w:t>
            </w:r>
          </w:p>
          <w:p w14:paraId="7B3CE586"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Private company managing a prison </w:t>
            </w:r>
          </w:p>
          <w:p w14:paraId="6A3E47AE" w14:textId="77777777" w:rsidR="00227D73" w:rsidRPr="00A97827" w:rsidRDefault="00227D73">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color w:val="000000" w:themeColor="text1"/>
                <w:sz w:val="22"/>
                <w:szCs w:val="22"/>
              </w:rPr>
            </w:pPr>
          </w:p>
        </w:tc>
        <w:tc>
          <w:tcPr>
            <w:tcW w:w="2339" w:type="dxa"/>
            <w:shd w:val="clear" w:color="auto" w:fill="auto"/>
          </w:tcPr>
          <w:p w14:paraId="7250BDBE" w14:textId="77777777" w:rsidR="00227D73" w:rsidRPr="00A97827" w:rsidRDefault="00227D73" w:rsidP="00CC3394">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An organisation may choose to be subject</w:t>
            </w:r>
            <w:r w:rsidRPr="00A97827">
              <w:rPr>
                <w:rFonts w:ascii="Source Sans Pro" w:hAnsi="Source Sans Pro" w:cstheme="majorHAnsi"/>
                <w:sz w:val="22"/>
                <w:szCs w:val="22"/>
              </w:rPr>
              <w:br/>
              <w:t>to obligations under</w:t>
            </w:r>
            <w:r w:rsidRPr="00A97827">
              <w:rPr>
                <w:rFonts w:ascii="Source Sans Pro" w:hAnsi="Source Sans Pro" w:cstheme="majorHAnsi"/>
                <w:sz w:val="22"/>
                <w:szCs w:val="22"/>
              </w:rPr>
              <w:br/>
              <w:t xml:space="preserve">the Act by asking the Minister in writing, to declare them an entity. This allows community sector organisations to make public statements of their commitment to human rights. </w:t>
            </w:r>
          </w:p>
          <w:p w14:paraId="1E8C1291" w14:textId="77777777" w:rsidR="00227D73" w:rsidRPr="00A97827" w:rsidRDefault="00227D73">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color w:val="000000" w:themeColor="text1"/>
                <w:sz w:val="22"/>
                <w:szCs w:val="22"/>
              </w:rPr>
            </w:pPr>
          </w:p>
        </w:tc>
        <w:tc>
          <w:tcPr>
            <w:tcW w:w="2052" w:type="dxa"/>
            <w:shd w:val="clear" w:color="auto" w:fill="auto"/>
          </w:tcPr>
          <w:p w14:paraId="7EB117EB"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The legislative assembly (unless it is an act of administrative capacity)</w:t>
            </w:r>
          </w:p>
          <w:p w14:paraId="6AEF8B01"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 xml:space="preserve">A court and tribunal (unless it </w:t>
            </w:r>
            <w:proofErr w:type="gramStart"/>
            <w:r w:rsidRPr="00A97827">
              <w:rPr>
                <w:rFonts w:ascii="Source Sans Pro" w:hAnsi="Source Sans Pro" w:cstheme="majorHAnsi"/>
                <w:sz w:val="22"/>
                <w:szCs w:val="22"/>
              </w:rPr>
              <w:t>is</w:t>
            </w:r>
            <w:proofErr w:type="gramEnd"/>
            <w:r w:rsidRPr="00A97827">
              <w:rPr>
                <w:rFonts w:ascii="Source Sans Pro" w:hAnsi="Source Sans Pro" w:cstheme="majorHAnsi"/>
                <w:sz w:val="22"/>
                <w:szCs w:val="22"/>
              </w:rPr>
              <w:t xml:space="preserve"> an act of administrative capacity)</w:t>
            </w:r>
          </w:p>
          <w:p w14:paraId="02B4904A"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Grammar school and the board of a grammar school</w:t>
            </w:r>
          </w:p>
          <w:p w14:paraId="64102226"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r w:rsidRPr="00A97827">
              <w:rPr>
                <w:rFonts w:ascii="Source Sans Pro" w:hAnsi="Source Sans Pro" w:cstheme="majorHAnsi"/>
                <w:sz w:val="22"/>
                <w:szCs w:val="22"/>
              </w:rPr>
              <w:t>Federal public services</w:t>
            </w:r>
          </w:p>
          <w:p w14:paraId="59FAFFA5" w14:textId="77777777" w:rsidR="00227D73" w:rsidRPr="00A97827" w:rsidRDefault="00227D73">
            <w:pPr>
              <w:pStyle w:val="NormalWeb"/>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sz w:val="22"/>
                <w:szCs w:val="22"/>
              </w:rPr>
            </w:pPr>
          </w:p>
        </w:tc>
      </w:tr>
    </w:tbl>
    <w:p w14:paraId="072F2C79" w14:textId="77777777" w:rsidR="0053313C" w:rsidRPr="00A97827" w:rsidRDefault="0053313C" w:rsidP="00C74887">
      <w:pPr>
        <w:rPr>
          <w:rFonts w:ascii="Source Sans Pro" w:hAnsi="Source Sans Pro"/>
        </w:rPr>
      </w:pPr>
    </w:p>
    <w:sectPr w:rsidR="0053313C" w:rsidRPr="00A97827" w:rsidSect="00B9221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1A02B" w14:textId="77777777" w:rsidR="007666B8" w:rsidRDefault="007666B8" w:rsidP="0032584D">
      <w:r>
        <w:separator/>
      </w:r>
    </w:p>
  </w:endnote>
  <w:endnote w:type="continuationSeparator" w:id="0">
    <w:p w14:paraId="6D727B87" w14:textId="77777777" w:rsidR="007666B8" w:rsidRDefault="007666B8" w:rsidP="0032584D">
      <w:r>
        <w:continuationSeparator/>
      </w:r>
    </w:p>
  </w:endnote>
  <w:endnote w:type="continuationNotice" w:id="1">
    <w:p w14:paraId="1BA53B31" w14:textId="77777777" w:rsidR="007666B8" w:rsidRDefault="00766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Infra">
    <w:altName w:val="Calibri"/>
    <w:panose1 w:val="00000000000000000000"/>
    <w:charset w:val="00"/>
    <w:family w:val="swiss"/>
    <w:notTrueType/>
    <w:pitch w:val="variable"/>
    <w:sig w:usb0="A000007F" w:usb1="0000A47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ulkan Display SemiBold">
    <w:altName w:val="Calibri"/>
    <w:panose1 w:val="00000000000000000000"/>
    <w:charset w:val="4D"/>
    <w:family w:val="auto"/>
    <w:notTrueType/>
    <w:pitch w:val="variable"/>
    <w:sig w:usb0="00000007" w:usb1="00000000" w:usb2="00000000" w:usb3="00000000" w:csb0="00000097"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B7C3" w14:textId="77777777" w:rsidR="00A4610D" w:rsidRDefault="00A4610D" w:rsidP="0032584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CB8523" w14:textId="77777777" w:rsidR="00A4610D" w:rsidRDefault="00A4610D" w:rsidP="0032584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18F4" w14:textId="114AD706" w:rsidR="00E36220" w:rsidRDefault="00E36220">
    <w:pPr>
      <w:pStyle w:val="Footer"/>
      <w:jc w:val="right"/>
    </w:pPr>
  </w:p>
  <w:p w14:paraId="5F4538E2" w14:textId="77777777" w:rsidR="00A4610D" w:rsidRDefault="00A4610D" w:rsidP="0032584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C470" w14:textId="35A10DAA" w:rsidR="00CF7106" w:rsidRDefault="00CF7106" w:rsidP="007B74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6CB8" w14:textId="77777777" w:rsidR="007666B8" w:rsidRDefault="007666B8" w:rsidP="0032584D">
      <w:r>
        <w:separator/>
      </w:r>
    </w:p>
  </w:footnote>
  <w:footnote w:type="continuationSeparator" w:id="0">
    <w:p w14:paraId="0BB8F639" w14:textId="77777777" w:rsidR="007666B8" w:rsidRDefault="007666B8" w:rsidP="0032584D">
      <w:r>
        <w:continuationSeparator/>
      </w:r>
    </w:p>
  </w:footnote>
  <w:footnote w:type="continuationNotice" w:id="1">
    <w:p w14:paraId="677A0A5A" w14:textId="77777777" w:rsidR="007666B8" w:rsidRDefault="007666B8"/>
  </w:footnote>
  <w:footnote w:id="2">
    <w:p w14:paraId="0E2B9539" w14:textId="59631295" w:rsidR="7CBE4FD8" w:rsidRPr="009120B9" w:rsidRDefault="7CBE4FD8" w:rsidP="40E42BD6">
      <w:pPr>
        <w:pStyle w:val="FootnoteText"/>
        <w:rPr>
          <w:rStyle w:val="eop"/>
          <w:rFonts w:ascii="Source Sans Pro" w:eastAsiaTheme="majorEastAsia" w:hAnsi="Source Sans Pro" w:cstheme="majorBidi"/>
          <w:color w:val="000000" w:themeColor="text1"/>
          <w:sz w:val="18"/>
          <w:szCs w:val="18"/>
        </w:rPr>
      </w:pPr>
      <w:r w:rsidRPr="009120B9">
        <w:rPr>
          <w:rStyle w:val="FootnoteReference"/>
          <w:rFonts w:ascii="Source Sans Pro" w:hAnsi="Source Sans Pro"/>
          <w:sz w:val="18"/>
          <w:szCs w:val="18"/>
        </w:rPr>
        <w:footnoteRef/>
      </w:r>
      <w:r w:rsidRPr="009120B9">
        <w:rPr>
          <w:rFonts w:ascii="Source Sans Pro" w:hAnsi="Source Sans Pro"/>
          <w:sz w:val="18"/>
          <w:szCs w:val="18"/>
        </w:rPr>
        <w:t xml:space="preserve"> </w:t>
      </w:r>
      <w:r w:rsidR="7AADE135" w:rsidRPr="009120B9">
        <w:rPr>
          <w:rStyle w:val="normaltextrun"/>
          <w:rFonts w:ascii="Source Sans Pro" w:hAnsi="Source Sans Pro" w:cstheme="majorBidi"/>
          <w:i/>
          <w:iCs/>
          <w:color w:val="000000" w:themeColor="text1"/>
          <w:sz w:val="18"/>
          <w:szCs w:val="18"/>
          <w:lang w:val="en-GB"/>
        </w:rPr>
        <w:t xml:space="preserve">Parks Victoria (Anti-discrimination Exemption) </w:t>
      </w:r>
      <w:r w:rsidR="7AADE135" w:rsidRPr="009120B9">
        <w:rPr>
          <w:rStyle w:val="normaltextrun"/>
          <w:rFonts w:ascii="Source Sans Pro" w:hAnsi="Source Sans Pro" w:cstheme="majorBidi"/>
          <w:color w:val="000000" w:themeColor="text1"/>
          <w:sz w:val="18"/>
          <w:szCs w:val="18"/>
          <w:lang w:val="en-GB"/>
        </w:rPr>
        <w:t>[2011] VCAT 2238.</w:t>
      </w:r>
    </w:p>
  </w:footnote>
  <w:footnote w:id="3">
    <w:p w14:paraId="79455145" w14:textId="614B5F37" w:rsidR="7CBE4FD8" w:rsidRPr="009120B9" w:rsidRDefault="7CBE4FD8" w:rsidP="40E42BD6">
      <w:pPr>
        <w:pStyle w:val="FootnoteText"/>
        <w:rPr>
          <w:rStyle w:val="eop"/>
          <w:rFonts w:ascii="Source Sans Pro" w:eastAsiaTheme="majorEastAsia" w:hAnsi="Source Sans Pro" w:cstheme="majorBidi"/>
          <w:color w:val="000000" w:themeColor="text1"/>
          <w:sz w:val="18"/>
          <w:szCs w:val="18"/>
        </w:rPr>
      </w:pPr>
      <w:r w:rsidRPr="009120B9">
        <w:rPr>
          <w:rStyle w:val="FootnoteReference"/>
          <w:rFonts w:ascii="Source Sans Pro" w:hAnsi="Source Sans Pro"/>
          <w:sz w:val="18"/>
          <w:szCs w:val="18"/>
        </w:rPr>
        <w:footnoteRef/>
      </w:r>
      <w:r w:rsidR="40E42BD6" w:rsidRPr="009120B9">
        <w:rPr>
          <w:rFonts w:ascii="Source Sans Pro" w:hAnsi="Source Sans Pro"/>
          <w:sz w:val="18"/>
          <w:szCs w:val="18"/>
        </w:rPr>
        <w:t xml:space="preserve"> </w:t>
      </w:r>
      <w:proofErr w:type="spellStart"/>
      <w:r w:rsidR="40E42BD6" w:rsidRPr="009120B9">
        <w:rPr>
          <w:rStyle w:val="normaltextrun"/>
          <w:rFonts w:ascii="Source Sans Pro" w:hAnsi="Source Sans Pro" w:cstheme="majorBidi"/>
          <w:i/>
          <w:iCs/>
          <w:color w:val="000000" w:themeColor="text1"/>
          <w:sz w:val="18"/>
          <w:szCs w:val="18"/>
        </w:rPr>
        <w:t>Cemino</w:t>
      </w:r>
      <w:proofErr w:type="spellEnd"/>
      <w:r w:rsidR="40E42BD6" w:rsidRPr="009120B9">
        <w:rPr>
          <w:rStyle w:val="normaltextrun"/>
          <w:rFonts w:ascii="Source Sans Pro" w:hAnsi="Source Sans Pro" w:cstheme="majorBidi"/>
          <w:i/>
          <w:iCs/>
          <w:color w:val="000000" w:themeColor="text1"/>
          <w:sz w:val="18"/>
          <w:szCs w:val="18"/>
        </w:rPr>
        <w:t xml:space="preserve"> v Cannan and </w:t>
      </w:r>
      <w:proofErr w:type="spellStart"/>
      <w:r w:rsidR="40E42BD6" w:rsidRPr="009120B9">
        <w:rPr>
          <w:rStyle w:val="normaltextrun"/>
          <w:rFonts w:ascii="Source Sans Pro" w:hAnsi="Source Sans Pro" w:cstheme="majorBidi"/>
          <w:i/>
          <w:iCs/>
          <w:color w:val="000000" w:themeColor="text1"/>
          <w:sz w:val="18"/>
          <w:szCs w:val="18"/>
        </w:rPr>
        <w:t>Ors</w:t>
      </w:r>
      <w:proofErr w:type="spellEnd"/>
      <w:r w:rsidR="40E42BD6" w:rsidRPr="009120B9">
        <w:rPr>
          <w:rStyle w:val="normaltextrun"/>
          <w:rFonts w:ascii="Source Sans Pro" w:hAnsi="Source Sans Pro" w:cstheme="majorBidi"/>
          <w:i/>
          <w:iCs/>
          <w:color w:val="000000" w:themeColor="text1"/>
          <w:sz w:val="18"/>
          <w:szCs w:val="18"/>
        </w:rPr>
        <w:t xml:space="preserve"> </w:t>
      </w:r>
      <w:r w:rsidR="40E42BD6" w:rsidRPr="009120B9">
        <w:rPr>
          <w:rStyle w:val="normaltextrun"/>
          <w:rFonts w:ascii="Source Sans Pro" w:hAnsi="Source Sans Pro" w:cstheme="majorBidi"/>
          <w:color w:val="000000" w:themeColor="text1"/>
          <w:sz w:val="18"/>
          <w:szCs w:val="18"/>
        </w:rPr>
        <w:t>[2018] VSC 535.</w:t>
      </w:r>
    </w:p>
  </w:footnote>
  <w:footnote w:id="4">
    <w:p w14:paraId="25F99830" w14:textId="59A2A582" w:rsidR="7CBE4FD8" w:rsidRPr="009120B9" w:rsidRDefault="7CBE4FD8" w:rsidP="40E42BD6">
      <w:pPr>
        <w:pStyle w:val="FootnoteText"/>
        <w:rPr>
          <w:rFonts w:ascii="Source Sans Pro" w:hAnsi="Source Sans Pro"/>
          <w:sz w:val="18"/>
          <w:szCs w:val="18"/>
        </w:rPr>
      </w:pPr>
      <w:r w:rsidRPr="009120B9">
        <w:rPr>
          <w:rStyle w:val="FootnoteReference"/>
          <w:rFonts w:ascii="Source Sans Pro" w:hAnsi="Source Sans Pro"/>
          <w:sz w:val="18"/>
          <w:szCs w:val="18"/>
        </w:rPr>
        <w:footnoteRef/>
      </w:r>
      <w:r w:rsidRPr="009120B9">
        <w:rPr>
          <w:rFonts w:ascii="Source Sans Pro" w:hAnsi="Source Sans Pro"/>
          <w:sz w:val="18"/>
          <w:szCs w:val="18"/>
        </w:rPr>
        <w:t xml:space="preserve"> </w:t>
      </w:r>
      <w:r w:rsidRPr="009120B9">
        <w:rPr>
          <w:rFonts w:ascii="Source Sans Pro" w:hAnsi="Source Sans Pro"/>
          <w:i/>
          <w:sz w:val="18"/>
          <w:szCs w:val="18"/>
        </w:rPr>
        <w:t xml:space="preserve">Waratah Coal Pty Ltd v Youth Verdict Ltd &amp; </w:t>
      </w:r>
      <w:proofErr w:type="spellStart"/>
      <w:r w:rsidRPr="009120B9">
        <w:rPr>
          <w:rFonts w:ascii="Source Sans Pro" w:hAnsi="Source Sans Pro"/>
          <w:i/>
          <w:sz w:val="18"/>
          <w:szCs w:val="18"/>
        </w:rPr>
        <w:t>Ors</w:t>
      </w:r>
      <w:proofErr w:type="spellEnd"/>
      <w:r w:rsidRPr="009120B9">
        <w:rPr>
          <w:rFonts w:ascii="Source Sans Pro" w:hAnsi="Source Sans Pro"/>
          <w:i/>
          <w:sz w:val="18"/>
          <w:szCs w:val="18"/>
        </w:rPr>
        <w:t xml:space="preserve"> (No 5) </w:t>
      </w:r>
      <w:r w:rsidRPr="009120B9">
        <w:rPr>
          <w:rFonts w:ascii="Source Sans Pro" w:hAnsi="Source Sans Pro"/>
          <w:sz w:val="18"/>
          <w:szCs w:val="18"/>
        </w:rPr>
        <w:t>[2022] QLC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447"/>
      <w:gridCol w:w="8573"/>
    </w:tblGrid>
    <w:tr w:rsidR="00A4610D" w:rsidRPr="00DB639B" w14:paraId="6606AF2C" w14:textId="77777777" w:rsidTr="0032584D">
      <w:tc>
        <w:tcPr>
          <w:tcW w:w="248" w:type="pct"/>
          <w:tcBorders>
            <w:bottom w:val="single" w:sz="4" w:space="0" w:color="943634" w:themeColor="accent2" w:themeShade="BF"/>
          </w:tcBorders>
          <w:shd w:val="clear" w:color="auto" w:fill="943634" w:themeFill="accent2" w:themeFillShade="BF"/>
          <w:vAlign w:val="bottom"/>
        </w:tcPr>
        <w:p w14:paraId="6EA3D550" w14:textId="77777777" w:rsidR="00A4610D" w:rsidRPr="00124693" w:rsidRDefault="00A4610D" w:rsidP="0032584D">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2</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1E3B5A5F" w14:textId="77777777" w:rsidR="00A4610D" w:rsidRPr="00DB639B" w:rsidRDefault="00A4610D" w:rsidP="0032584D">
          <w:pPr>
            <w:pStyle w:val="Header"/>
            <w:rPr>
              <w:rFonts w:ascii="Calibri" w:hAnsi="Calibri"/>
              <w:bCs/>
              <w:color w:val="000000" w:themeColor="text1"/>
            </w:rPr>
          </w:pPr>
          <w:r>
            <w:rPr>
              <w:rFonts w:ascii="Calibri" w:hAnsi="Calibri"/>
              <w:b/>
              <w:bCs/>
              <w:color w:val="000000" w:themeColor="text1"/>
            </w:rPr>
            <w:t xml:space="preserve">Ministerial call-in powers under the </w:t>
          </w:r>
          <w:r w:rsidRPr="005E0F79">
            <w:rPr>
              <w:rFonts w:ascii="Calibri" w:hAnsi="Calibri"/>
              <w:b/>
              <w:bCs/>
              <w:i/>
              <w:color w:val="000000" w:themeColor="text1"/>
            </w:rPr>
            <w:t>Planning Act</w:t>
          </w:r>
          <w:r>
            <w:rPr>
              <w:rFonts w:ascii="Calibri" w:hAnsi="Calibri"/>
              <w:b/>
              <w:bCs/>
              <w:color w:val="000000" w:themeColor="text1"/>
            </w:rPr>
            <w:t xml:space="preserve"> 2016 (Qld)</w:t>
          </w:r>
        </w:p>
      </w:tc>
    </w:tr>
  </w:tbl>
  <w:p w14:paraId="297B21D3" w14:textId="77777777" w:rsidR="00A4610D" w:rsidRDefault="00A46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313B" w14:textId="77777777" w:rsidR="00A4610D" w:rsidRDefault="00A4610D" w:rsidP="009A3870">
    <w:pPr>
      <w:pStyle w:val="Header"/>
      <w:ind w:right="-91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1BC2" w14:textId="470B4C38" w:rsidR="00515D70" w:rsidRDefault="00DF5987">
    <w:pPr>
      <w:pStyle w:val="Header"/>
    </w:pPr>
    <w:r>
      <w:rPr>
        <w:noProof/>
      </w:rPr>
      <w:drawing>
        <wp:inline distT="0" distB="0" distL="0" distR="0" wp14:anchorId="1777DA43" wp14:editId="6BFCEE9D">
          <wp:extent cx="2857500" cy="838200"/>
          <wp:effectExtent l="0" t="0" r="0" b="0"/>
          <wp:docPr id="4"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857500" cy="838200"/>
                  </a:xfrm>
                  <a:prstGeom prst="rect">
                    <a:avLst/>
                  </a:prstGeom>
                  <a:ln/>
                </pic:spPr>
              </pic:pic>
            </a:graphicData>
          </a:graphic>
        </wp:inline>
      </w:drawing>
    </w:r>
  </w:p>
  <w:p w14:paraId="3EF9ACA1" w14:textId="77777777" w:rsidR="00A4610D" w:rsidRDefault="00A4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DED"/>
    <w:multiLevelType w:val="hybridMultilevel"/>
    <w:tmpl w:val="3B6609A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D52A7"/>
    <w:multiLevelType w:val="hybridMultilevel"/>
    <w:tmpl w:val="9BC6871C"/>
    <w:lvl w:ilvl="0" w:tplc="DA8CA7DE">
      <w:start w:val="1"/>
      <w:numFmt w:val="decimal"/>
      <w:lvlText w:val="%1."/>
      <w:lvlJc w:val="left"/>
      <w:pPr>
        <w:ind w:left="360" w:hanging="360"/>
      </w:pPr>
      <w:rPr>
        <w:rFonts w:ascii="Source Sans Pro" w:eastAsia="Times New Roman" w:hAnsi="Source Sans Pro"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116EE"/>
    <w:multiLevelType w:val="hybridMultilevel"/>
    <w:tmpl w:val="FFFFFFFF"/>
    <w:lvl w:ilvl="0" w:tplc="6E1A369C">
      <w:start w:val="1"/>
      <w:numFmt w:val="bullet"/>
      <w:lvlText w:val=""/>
      <w:lvlJc w:val="left"/>
      <w:pPr>
        <w:ind w:left="720" w:hanging="360"/>
      </w:pPr>
      <w:rPr>
        <w:rFonts w:ascii="Symbol" w:hAnsi="Symbol" w:hint="default"/>
      </w:rPr>
    </w:lvl>
    <w:lvl w:ilvl="1" w:tplc="8086371A">
      <w:start w:val="1"/>
      <w:numFmt w:val="bullet"/>
      <w:lvlText w:val="o"/>
      <w:lvlJc w:val="left"/>
      <w:pPr>
        <w:ind w:left="1440" w:hanging="360"/>
      </w:pPr>
      <w:rPr>
        <w:rFonts w:ascii="Courier New" w:hAnsi="Courier New" w:hint="default"/>
      </w:rPr>
    </w:lvl>
    <w:lvl w:ilvl="2" w:tplc="4A5E7310">
      <w:start w:val="1"/>
      <w:numFmt w:val="bullet"/>
      <w:lvlText w:val=""/>
      <w:lvlJc w:val="left"/>
      <w:pPr>
        <w:ind w:left="2160" w:hanging="360"/>
      </w:pPr>
      <w:rPr>
        <w:rFonts w:ascii="Wingdings" w:hAnsi="Wingdings" w:hint="default"/>
      </w:rPr>
    </w:lvl>
    <w:lvl w:ilvl="3" w:tplc="B288AB60">
      <w:start w:val="1"/>
      <w:numFmt w:val="bullet"/>
      <w:lvlText w:val=""/>
      <w:lvlJc w:val="left"/>
      <w:pPr>
        <w:ind w:left="2880" w:hanging="360"/>
      </w:pPr>
      <w:rPr>
        <w:rFonts w:ascii="Symbol" w:hAnsi="Symbol" w:hint="default"/>
      </w:rPr>
    </w:lvl>
    <w:lvl w:ilvl="4" w:tplc="FA2E3C4A">
      <w:start w:val="1"/>
      <w:numFmt w:val="bullet"/>
      <w:lvlText w:val="o"/>
      <w:lvlJc w:val="left"/>
      <w:pPr>
        <w:ind w:left="3600" w:hanging="360"/>
      </w:pPr>
      <w:rPr>
        <w:rFonts w:ascii="Courier New" w:hAnsi="Courier New" w:hint="default"/>
      </w:rPr>
    </w:lvl>
    <w:lvl w:ilvl="5" w:tplc="51CEA160">
      <w:start w:val="1"/>
      <w:numFmt w:val="bullet"/>
      <w:lvlText w:val=""/>
      <w:lvlJc w:val="left"/>
      <w:pPr>
        <w:ind w:left="4320" w:hanging="360"/>
      </w:pPr>
      <w:rPr>
        <w:rFonts w:ascii="Wingdings" w:hAnsi="Wingdings" w:hint="default"/>
      </w:rPr>
    </w:lvl>
    <w:lvl w:ilvl="6" w:tplc="753AC374">
      <w:start w:val="1"/>
      <w:numFmt w:val="bullet"/>
      <w:lvlText w:val=""/>
      <w:lvlJc w:val="left"/>
      <w:pPr>
        <w:ind w:left="5040" w:hanging="360"/>
      </w:pPr>
      <w:rPr>
        <w:rFonts w:ascii="Symbol" w:hAnsi="Symbol" w:hint="default"/>
      </w:rPr>
    </w:lvl>
    <w:lvl w:ilvl="7" w:tplc="E05A7F46">
      <w:start w:val="1"/>
      <w:numFmt w:val="bullet"/>
      <w:lvlText w:val="o"/>
      <w:lvlJc w:val="left"/>
      <w:pPr>
        <w:ind w:left="5760" w:hanging="360"/>
      </w:pPr>
      <w:rPr>
        <w:rFonts w:ascii="Courier New" w:hAnsi="Courier New" w:hint="default"/>
      </w:rPr>
    </w:lvl>
    <w:lvl w:ilvl="8" w:tplc="338AA106">
      <w:start w:val="1"/>
      <w:numFmt w:val="bullet"/>
      <w:lvlText w:val=""/>
      <w:lvlJc w:val="left"/>
      <w:pPr>
        <w:ind w:left="6480" w:hanging="360"/>
      </w:pPr>
      <w:rPr>
        <w:rFonts w:ascii="Wingdings" w:hAnsi="Wingdings" w:hint="default"/>
      </w:rPr>
    </w:lvl>
  </w:abstractNum>
  <w:abstractNum w:abstractNumId="3" w15:restartNumberingAfterBreak="0">
    <w:nsid w:val="2051750B"/>
    <w:multiLevelType w:val="hybridMultilevel"/>
    <w:tmpl w:val="E1B8D70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307A5082"/>
    <w:multiLevelType w:val="hybridMultilevel"/>
    <w:tmpl w:val="FFFFFFFF"/>
    <w:lvl w:ilvl="0" w:tplc="0932392C">
      <w:start w:val="3"/>
      <w:numFmt w:val="decimal"/>
      <w:lvlText w:val="%1."/>
      <w:lvlJc w:val="left"/>
      <w:pPr>
        <w:ind w:left="720" w:hanging="360"/>
      </w:pPr>
      <w:rPr>
        <w:rFonts w:ascii="Calibri" w:hAnsi="Calibri" w:hint="default"/>
      </w:rPr>
    </w:lvl>
    <w:lvl w:ilvl="1" w:tplc="D74E83F8">
      <w:start w:val="1"/>
      <w:numFmt w:val="lowerLetter"/>
      <w:lvlText w:val="%2."/>
      <w:lvlJc w:val="left"/>
      <w:pPr>
        <w:ind w:left="1440" w:hanging="360"/>
      </w:pPr>
    </w:lvl>
    <w:lvl w:ilvl="2" w:tplc="530442B2">
      <w:start w:val="1"/>
      <w:numFmt w:val="lowerRoman"/>
      <w:lvlText w:val="%3."/>
      <w:lvlJc w:val="right"/>
      <w:pPr>
        <w:ind w:left="2160" w:hanging="180"/>
      </w:pPr>
    </w:lvl>
    <w:lvl w:ilvl="3" w:tplc="186091EA">
      <w:start w:val="1"/>
      <w:numFmt w:val="decimal"/>
      <w:lvlText w:val="%4."/>
      <w:lvlJc w:val="left"/>
      <w:pPr>
        <w:ind w:left="2880" w:hanging="360"/>
      </w:pPr>
    </w:lvl>
    <w:lvl w:ilvl="4" w:tplc="4540399A">
      <w:start w:val="1"/>
      <w:numFmt w:val="lowerLetter"/>
      <w:lvlText w:val="%5."/>
      <w:lvlJc w:val="left"/>
      <w:pPr>
        <w:ind w:left="3600" w:hanging="360"/>
      </w:pPr>
    </w:lvl>
    <w:lvl w:ilvl="5" w:tplc="1BA4E308">
      <w:start w:val="1"/>
      <w:numFmt w:val="lowerRoman"/>
      <w:lvlText w:val="%6."/>
      <w:lvlJc w:val="right"/>
      <w:pPr>
        <w:ind w:left="4320" w:hanging="180"/>
      </w:pPr>
    </w:lvl>
    <w:lvl w:ilvl="6" w:tplc="56B6087A">
      <w:start w:val="1"/>
      <w:numFmt w:val="decimal"/>
      <w:lvlText w:val="%7."/>
      <w:lvlJc w:val="left"/>
      <w:pPr>
        <w:ind w:left="5040" w:hanging="360"/>
      </w:pPr>
    </w:lvl>
    <w:lvl w:ilvl="7" w:tplc="92E61CB4">
      <w:start w:val="1"/>
      <w:numFmt w:val="lowerLetter"/>
      <w:lvlText w:val="%8."/>
      <w:lvlJc w:val="left"/>
      <w:pPr>
        <w:ind w:left="5760" w:hanging="360"/>
      </w:pPr>
    </w:lvl>
    <w:lvl w:ilvl="8" w:tplc="9E7EBDB6">
      <w:start w:val="1"/>
      <w:numFmt w:val="lowerRoman"/>
      <w:lvlText w:val="%9."/>
      <w:lvlJc w:val="right"/>
      <w:pPr>
        <w:ind w:left="6480" w:hanging="180"/>
      </w:pPr>
    </w:lvl>
  </w:abstractNum>
  <w:abstractNum w:abstractNumId="5" w15:restartNumberingAfterBreak="0">
    <w:nsid w:val="35835652"/>
    <w:multiLevelType w:val="hybridMultilevel"/>
    <w:tmpl w:val="FFFFFFFF"/>
    <w:lvl w:ilvl="0" w:tplc="F9E0BB60">
      <w:start w:val="1"/>
      <w:numFmt w:val="decimal"/>
      <w:lvlText w:val="(%1)"/>
      <w:lvlJc w:val="left"/>
      <w:pPr>
        <w:ind w:left="720" w:hanging="360"/>
      </w:pPr>
    </w:lvl>
    <w:lvl w:ilvl="1" w:tplc="F87648FA">
      <w:start w:val="1"/>
      <w:numFmt w:val="lowerLetter"/>
      <w:lvlText w:val="%2."/>
      <w:lvlJc w:val="left"/>
      <w:pPr>
        <w:ind w:left="1440" w:hanging="360"/>
      </w:pPr>
    </w:lvl>
    <w:lvl w:ilvl="2" w:tplc="102E0D0E">
      <w:start w:val="1"/>
      <w:numFmt w:val="lowerRoman"/>
      <w:lvlText w:val="%3."/>
      <w:lvlJc w:val="right"/>
      <w:pPr>
        <w:ind w:left="2160" w:hanging="180"/>
      </w:pPr>
    </w:lvl>
    <w:lvl w:ilvl="3" w:tplc="3B7097C8">
      <w:start w:val="1"/>
      <w:numFmt w:val="decimal"/>
      <w:lvlText w:val="%4."/>
      <w:lvlJc w:val="left"/>
      <w:pPr>
        <w:ind w:left="2880" w:hanging="360"/>
      </w:pPr>
    </w:lvl>
    <w:lvl w:ilvl="4" w:tplc="744E4CE2">
      <w:start w:val="1"/>
      <w:numFmt w:val="lowerLetter"/>
      <w:lvlText w:val="%5."/>
      <w:lvlJc w:val="left"/>
      <w:pPr>
        <w:ind w:left="3600" w:hanging="360"/>
      </w:pPr>
    </w:lvl>
    <w:lvl w:ilvl="5" w:tplc="FC726BC4">
      <w:start w:val="1"/>
      <w:numFmt w:val="lowerRoman"/>
      <w:lvlText w:val="%6."/>
      <w:lvlJc w:val="right"/>
      <w:pPr>
        <w:ind w:left="4320" w:hanging="180"/>
      </w:pPr>
    </w:lvl>
    <w:lvl w:ilvl="6" w:tplc="C40CB966">
      <w:start w:val="1"/>
      <w:numFmt w:val="decimal"/>
      <w:lvlText w:val="%7."/>
      <w:lvlJc w:val="left"/>
      <w:pPr>
        <w:ind w:left="5040" w:hanging="360"/>
      </w:pPr>
    </w:lvl>
    <w:lvl w:ilvl="7" w:tplc="FBBC0056">
      <w:start w:val="1"/>
      <w:numFmt w:val="lowerLetter"/>
      <w:lvlText w:val="%8."/>
      <w:lvlJc w:val="left"/>
      <w:pPr>
        <w:ind w:left="5760" w:hanging="360"/>
      </w:pPr>
    </w:lvl>
    <w:lvl w:ilvl="8" w:tplc="5692A016">
      <w:start w:val="1"/>
      <w:numFmt w:val="lowerRoman"/>
      <w:lvlText w:val="%9."/>
      <w:lvlJc w:val="right"/>
      <w:pPr>
        <w:ind w:left="6480" w:hanging="180"/>
      </w:pPr>
    </w:lvl>
  </w:abstractNum>
  <w:abstractNum w:abstractNumId="6" w15:restartNumberingAfterBreak="0">
    <w:nsid w:val="37544748"/>
    <w:multiLevelType w:val="hybridMultilevel"/>
    <w:tmpl w:val="C4E62F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2B0E30"/>
    <w:multiLevelType w:val="hybridMultilevel"/>
    <w:tmpl w:val="F5D0D6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F004D"/>
    <w:multiLevelType w:val="hybridMultilevel"/>
    <w:tmpl w:val="6E42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AEAED"/>
    <w:multiLevelType w:val="hybridMultilevel"/>
    <w:tmpl w:val="FFFFFFFF"/>
    <w:lvl w:ilvl="0" w:tplc="739804EA">
      <w:start w:val="1"/>
      <w:numFmt w:val="bullet"/>
      <w:lvlText w:val=""/>
      <w:lvlJc w:val="left"/>
      <w:pPr>
        <w:ind w:left="720" w:hanging="360"/>
      </w:pPr>
      <w:rPr>
        <w:rFonts w:ascii="Symbol" w:hAnsi="Symbol" w:hint="default"/>
      </w:rPr>
    </w:lvl>
    <w:lvl w:ilvl="1" w:tplc="08F63B50">
      <w:start w:val="1"/>
      <w:numFmt w:val="bullet"/>
      <w:lvlText w:val="o"/>
      <w:lvlJc w:val="left"/>
      <w:pPr>
        <w:ind w:left="1440" w:hanging="360"/>
      </w:pPr>
      <w:rPr>
        <w:rFonts w:ascii="Courier New" w:hAnsi="Courier New" w:hint="default"/>
      </w:rPr>
    </w:lvl>
    <w:lvl w:ilvl="2" w:tplc="DC544382">
      <w:start w:val="1"/>
      <w:numFmt w:val="bullet"/>
      <w:lvlText w:val=""/>
      <w:lvlJc w:val="left"/>
      <w:pPr>
        <w:ind w:left="2160" w:hanging="360"/>
      </w:pPr>
      <w:rPr>
        <w:rFonts w:ascii="Wingdings" w:hAnsi="Wingdings" w:hint="default"/>
      </w:rPr>
    </w:lvl>
    <w:lvl w:ilvl="3" w:tplc="35E4E76E">
      <w:start w:val="1"/>
      <w:numFmt w:val="bullet"/>
      <w:lvlText w:val=""/>
      <w:lvlJc w:val="left"/>
      <w:pPr>
        <w:ind w:left="2880" w:hanging="360"/>
      </w:pPr>
      <w:rPr>
        <w:rFonts w:ascii="Symbol" w:hAnsi="Symbol" w:hint="default"/>
      </w:rPr>
    </w:lvl>
    <w:lvl w:ilvl="4" w:tplc="26BE9E98">
      <w:start w:val="1"/>
      <w:numFmt w:val="bullet"/>
      <w:lvlText w:val="o"/>
      <w:lvlJc w:val="left"/>
      <w:pPr>
        <w:ind w:left="3600" w:hanging="360"/>
      </w:pPr>
      <w:rPr>
        <w:rFonts w:ascii="Courier New" w:hAnsi="Courier New" w:hint="default"/>
      </w:rPr>
    </w:lvl>
    <w:lvl w:ilvl="5" w:tplc="BB22AE7C">
      <w:start w:val="1"/>
      <w:numFmt w:val="bullet"/>
      <w:lvlText w:val=""/>
      <w:lvlJc w:val="left"/>
      <w:pPr>
        <w:ind w:left="4320" w:hanging="360"/>
      </w:pPr>
      <w:rPr>
        <w:rFonts w:ascii="Wingdings" w:hAnsi="Wingdings" w:hint="default"/>
      </w:rPr>
    </w:lvl>
    <w:lvl w:ilvl="6" w:tplc="74D0D706">
      <w:start w:val="1"/>
      <w:numFmt w:val="bullet"/>
      <w:lvlText w:val=""/>
      <w:lvlJc w:val="left"/>
      <w:pPr>
        <w:ind w:left="5040" w:hanging="360"/>
      </w:pPr>
      <w:rPr>
        <w:rFonts w:ascii="Symbol" w:hAnsi="Symbol" w:hint="default"/>
      </w:rPr>
    </w:lvl>
    <w:lvl w:ilvl="7" w:tplc="C120918C">
      <w:start w:val="1"/>
      <w:numFmt w:val="bullet"/>
      <w:lvlText w:val="o"/>
      <w:lvlJc w:val="left"/>
      <w:pPr>
        <w:ind w:left="5760" w:hanging="360"/>
      </w:pPr>
      <w:rPr>
        <w:rFonts w:ascii="Courier New" w:hAnsi="Courier New" w:hint="default"/>
      </w:rPr>
    </w:lvl>
    <w:lvl w:ilvl="8" w:tplc="13365824">
      <w:start w:val="1"/>
      <w:numFmt w:val="bullet"/>
      <w:lvlText w:val=""/>
      <w:lvlJc w:val="left"/>
      <w:pPr>
        <w:ind w:left="6480" w:hanging="360"/>
      </w:pPr>
      <w:rPr>
        <w:rFonts w:ascii="Wingdings" w:hAnsi="Wingdings" w:hint="default"/>
      </w:rPr>
    </w:lvl>
  </w:abstractNum>
  <w:abstractNum w:abstractNumId="10" w15:restartNumberingAfterBreak="0">
    <w:nsid w:val="57812B50"/>
    <w:multiLevelType w:val="hybridMultilevel"/>
    <w:tmpl w:val="B462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01065"/>
    <w:multiLevelType w:val="hybridMultilevel"/>
    <w:tmpl w:val="FFFFFFFF"/>
    <w:lvl w:ilvl="0" w:tplc="881E8D86">
      <w:start w:val="1"/>
      <w:numFmt w:val="bullet"/>
      <w:lvlText w:val=""/>
      <w:lvlJc w:val="left"/>
      <w:pPr>
        <w:ind w:left="720" w:hanging="360"/>
      </w:pPr>
      <w:rPr>
        <w:rFonts w:ascii="Symbol" w:hAnsi="Symbol" w:hint="default"/>
      </w:rPr>
    </w:lvl>
    <w:lvl w:ilvl="1" w:tplc="C7C458F8">
      <w:start w:val="1"/>
      <w:numFmt w:val="bullet"/>
      <w:lvlText w:val="o"/>
      <w:lvlJc w:val="left"/>
      <w:pPr>
        <w:ind w:left="1440" w:hanging="360"/>
      </w:pPr>
      <w:rPr>
        <w:rFonts w:ascii="Courier New" w:hAnsi="Courier New" w:hint="default"/>
      </w:rPr>
    </w:lvl>
    <w:lvl w:ilvl="2" w:tplc="9E2C70C4">
      <w:start w:val="1"/>
      <w:numFmt w:val="bullet"/>
      <w:lvlText w:val=""/>
      <w:lvlJc w:val="left"/>
      <w:pPr>
        <w:ind w:left="2160" w:hanging="360"/>
      </w:pPr>
      <w:rPr>
        <w:rFonts w:ascii="Wingdings" w:hAnsi="Wingdings" w:hint="default"/>
      </w:rPr>
    </w:lvl>
    <w:lvl w:ilvl="3" w:tplc="89061D6A">
      <w:start w:val="1"/>
      <w:numFmt w:val="bullet"/>
      <w:lvlText w:val=""/>
      <w:lvlJc w:val="left"/>
      <w:pPr>
        <w:ind w:left="2880" w:hanging="360"/>
      </w:pPr>
      <w:rPr>
        <w:rFonts w:ascii="Symbol" w:hAnsi="Symbol" w:hint="default"/>
      </w:rPr>
    </w:lvl>
    <w:lvl w:ilvl="4" w:tplc="C4B85056">
      <w:start w:val="1"/>
      <w:numFmt w:val="bullet"/>
      <w:lvlText w:val="o"/>
      <w:lvlJc w:val="left"/>
      <w:pPr>
        <w:ind w:left="3600" w:hanging="360"/>
      </w:pPr>
      <w:rPr>
        <w:rFonts w:ascii="Courier New" w:hAnsi="Courier New" w:hint="default"/>
      </w:rPr>
    </w:lvl>
    <w:lvl w:ilvl="5" w:tplc="7536FF36">
      <w:start w:val="1"/>
      <w:numFmt w:val="bullet"/>
      <w:lvlText w:val=""/>
      <w:lvlJc w:val="left"/>
      <w:pPr>
        <w:ind w:left="4320" w:hanging="360"/>
      </w:pPr>
      <w:rPr>
        <w:rFonts w:ascii="Wingdings" w:hAnsi="Wingdings" w:hint="default"/>
      </w:rPr>
    </w:lvl>
    <w:lvl w:ilvl="6" w:tplc="3DEE262E">
      <w:start w:val="1"/>
      <w:numFmt w:val="bullet"/>
      <w:lvlText w:val=""/>
      <w:lvlJc w:val="left"/>
      <w:pPr>
        <w:ind w:left="5040" w:hanging="360"/>
      </w:pPr>
      <w:rPr>
        <w:rFonts w:ascii="Symbol" w:hAnsi="Symbol" w:hint="default"/>
      </w:rPr>
    </w:lvl>
    <w:lvl w:ilvl="7" w:tplc="0250FDE8">
      <w:start w:val="1"/>
      <w:numFmt w:val="bullet"/>
      <w:lvlText w:val="o"/>
      <w:lvlJc w:val="left"/>
      <w:pPr>
        <w:ind w:left="5760" w:hanging="360"/>
      </w:pPr>
      <w:rPr>
        <w:rFonts w:ascii="Courier New" w:hAnsi="Courier New" w:hint="default"/>
      </w:rPr>
    </w:lvl>
    <w:lvl w:ilvl="8" w:tplc="66C05E36">
      <w:start w:val="1"/>
      <w:numFmt w:val="bullet"/>
      <w:lvlText w:val=""/>
      <w:lvlJc w:val="left"/>
      <w:pPr>
        <w:ind w:left="6480" w:hanging="360"/>
      </w:pPr>
      <w:rPr>
        <w:rFonts w:ascii="Wingdings" w:hAnsi="Wingdings" w:hint="default"/>
      </w:rPr>
    </w:lvl>
  </w:abstractNum>
  <w:abstractNum w:abstractNumId="12" w15:restartNumberingAfterBreak="0">
    <w:nsid w:val="675F7E33"/>
    <w:multiLevelType w:val="multilevel"/>
    <w:tmpl w:val="F300F33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BD4BF3"/>
    <w:multiLevelType w:val="hybridMultilevel"/>
    <w:tmpl w:val="BC3CC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792129">
    <w:abstractNumId w:val="11"/>
  </w:num>
  <w:num w:numId="2" w16cid:durableId="1638602172">
    <w:abstractNumId w:val="5"/>
  </w:num>
  <w:num w:numId="3" w16cid:durableId="1568418334">
    <w:abstractNumId w:val="12"/>
  </w:num>
  <w:num w:numId="4" w16cid:durableId="1007560934">
    <w:abstractNumId w:val="12"/>
  </w:num>
  <w:num w:numId="5" w16cid:durableId="1007560934">
    <w:abstractNumId w:val="12"/>
  </w:num>
  <w:num w:numId="6" w16cid:durableId="316880858">
    <w:abstractNumId w:val="13"/>
  </w:num>
  <w:num w:numId="7" w16cid:durableId="480732463">
    <w:abstractNumId w:val="0"/>
  </w:num>
  <w:num w:numId="8" w16cid:durableId="803699511">
    <w:abstractNumId w:val="6"/>
  </w:num>
  <w:num w:numId="9" w16cid:durableId="1695615798">
    <w:abstractNumId w:val="10"/>
  </w:num>
  <w:num w:numId="10" w16cid:durableId="772164130">
    <w:abstractNumId w:val="7"/>
  </w:num>
  <w:num w:numId="11" w16cid:durableId="2134907752">
    <w:abstractNumId w:val="3"/>
  </w:num>
  <w:num w:numId="12" w16cid:durableId="976762848">
    <w:abstractNumId w:val="8"/>
  </w:num>
  <w:num w:numId="13" w16cid:durableId="1203056980">
    <w:abstractNumId w:val="1"/>
  </w:num>
  <w:num w:numId="14" w16cid:durableId="1768958500">
    <w:abstractNumId w:val="9"/>
  </w:num>
  <w:num w:numId="15" w16cid:durableId="1767262511">
    <w:abstractNumId w:val="2"/>
  </w:num>
  <w:num w:numId="16" w16cid:durableId="15878378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7"/>
    <w:rsid w:val="00005AAB"/>
    <w:rsid w:val="00010924"/>
    <w:rsid w:val="00011B93"/>
    <w:rsid w:val="00021951"/>
    <w:rsid w:val="00027AA9"/>
    <w:rsid w:val="00034E68"/>
    <w:rsid w:val="000357EB"/>
    <w:rsid w:val="00037ADA"/>
    <w:rsid w:val="00043940"/>
    <w:rsid w:val="00053615"/>
    <w:rsid w:val="00055A57"/>
    <w:rsid w:val="00063956"/>
    <w:rsid w:val="000775A2"/>
    <w:rsid w:val="00077728"/>
    <w:rsid w:val="000817F4"/>
    <w:rsid w:val="00086C38"/>
    <w:rsid w:val="0008790F"/>
    <w:rsid w:val="00091430"/>
    <w:rsid w:val="000917DD"/>
    <w:rsid w:val="00091DA9"/>
    <w:rsid w:val="000B4307"/>
    <w:rsid w:val="000B53F7"/>
    <w:rsid w:val="000B6FD5"/>
    <w:rsid w:val="000C1388"/>
    <w:rsid w:val="000C5542"/>
    <w:rsid w:val="000D0BE0"/>
    <w:rsid w:val="000F1AAE"/>
    <w:rsid w:val="000F4E2D"/>
    <w:rsid w:val="000F6270"/>
    <w:rsid w:val="00100477"/>
    <w:rsid w:val="00103B1A"/>
    <w:rsid w:val="00105501"/>
    <w:rsid w:val="00105D80"/>
    <w:rsid w:val="00106D26"/>
    <w:rsid w:val="00115F2C"/>
    <w:rsid w:val="001178DC"/>
    <w:rsid w:val="00117992"/>
    <w:rsid w:val="00123BDF"/>
    <w:rsid w:val="00125296"/>
    <w:rsid w:val="00131F86"/>
    <w:rsid w:val="00132722"/>
    <w:rsid w:val="00134F34"/>
    <w:rsid w:val="00136A56"/>
    <w:rsid w:val="00136C49"/>
    <w:rsid w:val="001504DF"/>
    <w:rsid w:val="0015104F"/>
    <w:rsid w:val="001525BA"/>
    <w:rsid w:val="00155089"/>
    <w:rsid w:val="00162D03"/>
    <w:rsid w:val="00162D96"/>
    <w:rsid w:val="0016384D"/>
    <w:rsid w:val="00165B01"/>
    <w:rsid w:val="00172328"/>
    <w:rsid w:val="00174088"/>
    <w:rsid w:val="001819B9"/>
    <w:rsid w:val="00187EFB"/>
    <w:rsid w:val="00197BA4"/>
    <w:rsid w:val="001A2721"/>
    <w:rsid w:val="001A3795"/>
    <w:rsid w:val="001A703A"/>
    <w:rsid w:val="001B1E05"/>
    <w:rsid w:val="001B75A7"/>
    <w:rsid w:val="001C07A9"/>
    <w:rsid w:val="001C43DA"/>
    <w:rsid w:val="001C7DAD"/>
    <w:rsid w:val="001F3A99"/>
    <w:rsid w:val="001F5955"/>
    <w:rsid w:val="0020397E"/>
    <w:rsid w:val="00206F60"/>
    <w:rsid w:val="00207EB5"/>
    <w:rsid w:val="0021055C"/>
    <w:rsid w:val="002233FA"/>
    <w:rsid w:val="0022596A"/>
    <w:rsid w:val="00227D73"/>
    <w:rsid w:val="00247F07"/>
    <w:rsid w:val="00253819"/>
    <w:rsid w:val="00257DEB"/>
    <w:rsid w:val="00270002"/>
    <w:rsid w:val="00273208"/>
    <w:rsid w:val="0027730F"/>
    <w:rsid w:val="00277685"/>
    <w:rsid w:val="0028045E"/>
    <w:rsid w:val="00282B32"/>
    <w:rsid w:val="00287AF7"/>
    <w:rsid w:val="00295B5F"/>
    <w:rsid w:val="002A33A8"/>
    <w:rsid w:val="002A3A58"/>
    <w:rsid w:val="002A5797"/>
    <w:rsid w:val="002A670A"/>
    <w:rsid w:val="002C2E86"/>
    <w:rsid w:val="002C3ADB"/>
    <w:rsid w:val="002D1043"/>
    <w:rsid w:val="002D2ABC"/>
    <w:rsid w:val="002D4D2C"/>
    <w:rsid w:val="002D5476"/>
    <w:rsid w:val="002E085F"/>
    <w:rsid w:val="002E5CFE"/>
    <w:rsid w:val="002F19F7"/>
    <w:rsid w:val="002F6947"/>
    <w:rsid w:val="002F7757"/>
    <w:rsid w:val="00305272"/>
    <w:rsid w:val="003122F1"/>
    <w:rsid w:val="003124D9"/>
    <w:rsid w:val="0032584D"/>
    <w:rsid w:val="003429DE"/>
    <w:rsid w:val="00343617"/>
    <w:rsid w:val="00350A33"/>
    <w:rsid w:val="0035691F"/>
    <w:rsid w:val="00366F59"/>
    <w:rsid w:val="003677B1"/>
    <w:rsid w:val="0036783B"/>
    <w:rsid w:val="00394A3E"/>
    <w:rsid w:val="0039538C"/>
    <w:rsid w:val="003960AE"/>
    <w:rsid w:val="003A6D7E"/>
    <w:rsid w:val="003B3159"/>
    <w:rsid w:val="003B796D"/>
    <w:rsid w:val="003C2D79"/>
    <w:rsid w:val="003C68B8"/>
    <w:rsid w:val="003D17CE"/>
    <w:rsid w:val="003D1EC1"/>
    <w:rsid w:val="003D5FA4"/>
    <w:rsid w:val="003D7DF7"/>
    <w:rsid w:val="003E1A24"/>
    <w:rsid w:val="003E6532"/>
    <w:rsid w:val="003F0CA8"/>
    <w:rsid w:val="003F4531"/>
    <w:rsid w:val="003F7122"/>
    <w:rsid w:val="004011E3"/>
    <w:rsid w:val="00421BAD"/>
    <w:rsid w:val="00423ED5"/>
    <w:rsid w:val="0042418E"/>
    <w:rsid w:val="004244EC"/>
    <w:rsid w:val="00434502"/>
    <w:rsid w:val="00436F22"/>
    <w:rsid w:val="00457A58"/>
    <w:rsid w:val="00472417"/>
    <w:rsid w:val="00473CEF"/>
    <w:rsid w:val="00477DBE"/>
    <w:rsid w:val="00482DB2"/>
    <w:rsid w:val="00487D48"/>
    <w:rsid w:val="004A0B5F"/>
    <w:rsid w:val="004A4D0C"/>
    <w:rsid w:val="004A75EF"/>
    <w:rsid w:val="004B0C67"/>
    <w:rsid w:val="004B2203"/>
    <w:rsid w:val="004B3A72"/>
    <w:rsid w:val="004B5F21"/>
    <w:rsid w:val="004B6166"/>
    <w:rsid w:val="004C3C8E"/>
    <w:rsid w:val="004C7B44"/>
    <w:rsid w:val="004E04C3"/>
    <w:rsid w:val="004E3E66"/>
    <w:rsid w:val="004E5771"/>
    <w:rsid w:val="004E7D8D"/>
    <w:rsid w:val="004F0B79"/>
    <w:rsid w:val="004F0CF0"/>
    <w:rsid w:val="004F744D"/>
    <w:rsid w:val="00501469"/>
    <w:rsid w:val="005040C6"/>
    <w:rsid w:val="00506915"/>
    <w:rsid w:val="00510236"/>
    <w:rsid w:val="0051488C"/>
    <w:rsid w:val="00515D70"/>
    <w:rsid w:val="00517D30"/>
    <w:rsid w:val="0053296B"/>
    <w:rsid w:val="0053313C"/>
    <w:rsid w:val="00537189"/>
    <w:rsid w:val="00541C0F"/>
    <w:rsid w:val="00552D29"/>
    <w:rsid w:val="00552D9E"/>
    <w:rsid w:val="00555CEC"/>
    <w:rsid w:val="00562FDA"/>
    <w:rsid w:val="00570222"/>
    <w:rsid w:val="00572712"/>
    <w:rsid w:val="00576BA3"/>
    <w:rsid w:val="00582669"/>
    <w:rsid w:val="005847C8"/>
    <w:rsid w:val="005865F5"/>
    <w:rsid w:val="00591B88"/>
    <w:rsid w:val="00595405"/>
    <w:rsid w:val="00595A24"/>
    <w:rsid w:val="005A5022"/>
    <w:rsid w:val="005B16C9"/>
    <w:rsid w:val="005B53AB"/>
    <w:rsid w:val="005C3B1A"/>
    <w:rsid w:val="005C45C3"/>
    <w:rsid w:val="005C53AA"/>
    <w:rsid w:val="005C5C49"/>
    <w:rsid w:val="005D4A1C"/>
    <w:rsid w:val="005E0F79"/>
    <w:rsid w:val="005E27FD"/>
    <w:rsid w:val="005F3D50"/>
    <w:rsid w:val="00602C1F"/>
    <w:rsid w:val="0060518C"/>
    <w:rsid w:val="0061179E"/>
    <w:rsid w:val="00614B43"/>
    <w:rsid w:val="00622E68"/>
    <w:rsid w:val="00623C9B"/>
    <w:rsid w:val="00627A5F"/>
    <w:rsid w:val="00630048"/>
    <w:rsid w:val="00631030"/>
    <w:rsid w:val="00631AFD"/>
    <w:rsid w:val="00633C10"/>
    <w:rsid w:val="006425A7"/>
    <w:rsid w:val="00644325"/>
    <w:rsid w:val="00645DD1"/>
    <w:rsid w:val="006504F6"/>
    <w:rsid w:val="00654E9B"/>
    <w:rsid w:val="0066086F"/>
    <w:rsid w:val="00661C46"/>
    <w:rsid w:val="00663B70"/>
    <w:rsid w:val="00667BF7"/>
    <w:rsid w:val="00675151"/>
    <w:rsid w:val="00677322"/>
    <w:rsid w:val="00680A4C"/>
    <w:rsid w:val="00691D52"/>
    <w:rsid w:val="00692069"/>
    <w:rsid w:val="00697BD7"/>
    <w:rsid w:val="006A0AC7"/>
    <w:rsid w:val="006A174E"/>
    <w:rsid w:val="006A6C08"/>
    <w:rsid w:val="006A7017"/>
    <w:rsid w:val="006B018F"/>
    <w:rsid w:val="006B28ED"/>
    <w:rsid w:val="006B3775"/>
    <w:rsid w:val="006B4D6A"/>
    <w:rsid w:val="006C256B"/>
    <w:rsid w:val="006C2608"/>
    <w:rsid w:val="006C2D47"/>
    <w:rsid w:val="006C3F99"/>
    <w:rsid w:val="006C7EDE"/>
    <w:rsid w:val="006D5073"/>
    <w:rsid w:val="006E2C7F"/>
    <w:rsid w:val="00700639"/>
    <w:rsid w:val="007041D9"/>
    <w:rsid w:val="00705E11"/>
    <w:rsid w:val="00705E1A"/>
    <w:rsid w:val="00710CD5"/>
    <w:rsid w:val="007132DC"/>
    <w:rsid w:val="00716A3D"/>
    <w:rsid w:val="007173A1"/>
    <w:rsid w:val="00721DE2"/>
    <w:rsid w:val="00722602"/>
    <w:rsid w:val="007238E5"/>
    <w:rsid w:val="00723F3B"/>
    <w:rsid w:val="007252F1"/>
    <w:rsid w:val="007349D0"/>
    <w:rsid w:val="00744EFB"/>
    <w:rsid w:val="00750733"/>
    <w:rsid w:val="007514E5"/>
    <w:rsid w:val="00752D8D"/>
    <w:rsid w:val="00753B6A"/>
    <w:rsid w:val="0075655D"/>
    <w:rsid w:val="007626F8"/>
    <w:rsid w:val="00765EF0"/>
    <w:rsid w:val="007666B8"/>
    <w:rsid w:val="00766B34"/>
    <w:rsid w:val="00772C9E"/>
    <w:rsid w:val="007746BC"/>
    <w:rsid w:val="007769CA"/>
    <w:rsid w:val="00783DF6"/>
    <w:rsid w:val="0078634B"/>
    <w:rsid w:val="007870EB"/>
    <w:rsid w:val="007917AC"/>
    <w:rsid w:val="007A7EC5"/>
    <w:rsid w:val="007B2DE7"/>
    <w:rsid w:val="007B3F3A"/>
    <w:rsid w:val="007B4B82"/>
    <w:rsid w:val="007B74D9"/>
    <w:rsid w:val="007B7C28"/>
    <w:rsid w:val="007C5FA6"/>
    <w:rsid w:val="007C674F"/>
    <w:rsid w:val="007C6C58"/>
    <w:rsid w:val="007D18E1"/>
    <w:rsid w:val="007D210A"/>
    <w:rsid w:val="007D646E"/>
    <w:rsid w:val="007E5D1D"/>
    <w:rsid w:val="007E6BB5"/>
    <w:rsid w:val="007F4121"/>
    <w:rsid w:val="007F6232"/>
    <w:rsid w:val="007F6DC9"/>
    <w:rsid w:val="007F77B0"/>
    <w:rsid w:val="00810C6E"/>
    <w:rsid w:val="00811A0C"/>
    <w:rsid w:val="0081746B"/>
    <w:rsid w:val="00823DE7"/>
    <w:rsid w:val="0083210E"/>
    <w:rsid w:val="008469B8"/>
    <w:rsid w:val="00854374"/>
    <w:rsid w:val="00864074"/>
    <w:rsid w:val="00864E03"/>
    <w:rsid w:val="00870052"/>
    <w:rsid w:val="00871814"/>
    <w:rsid w:val="00886547"/>
    <w:rsid w:val="00891967"/>
    <w:rsid w:val="00896AA1"/>
    <w:rsid w:val="008A03CE"/>
    <w:rsid w:val="008A1A7B"/>
    <w:rsid w:val="008A345B"/>
    <w:rsid w:val="008A3EF1"/>
    <w:rsid w:val="008B1AE1"/>
    <w:rsid w:val="008B21F3"/>
    <w:rsid w:val="008B2B51"/>
    <w:rsid w:val="008B3F04"/>
    <w:rsid w:val="008B6AFC"/>
    <w:rsid w:val="008C0F15"/>
    <w:rsid w:val="008C3B3C"/>
    <w:rsid w:val="008C4B69"/>
    <w:rsid w:val="008D1B47"/>
    <w:rsid w:val="008D5C3F"/>
    <w:rsid w:val="008E44A1"/>
    <w:rsid w:val="008E7B45"/>
    <w:rsid w:val="008F30D0"/>
    <w:rsid w:val="0090161A"/>
    <w:rsid w:val="009120B9"/>
    <w:rsid w:val="00913785"/>
    <w:rsid w:val="00926B63"/>
    <w:rsid w:val="00927527"/>
    <w:rsid w:val="009360B8"/>
    <w:rsid w:val="009418AF"/>
    <w:rsid w:val="009478CD"/>
    <w:rsid w:val="00950F72"/>
    <w:rsid w:val="00951D32"/>
    <w:rsid w:val="00953752"/>
    <w:rsid w:val="00953799"/>
    <w:rsid w:val="00954E66"/>
    <w:rsid w:val="00956100"/>
    <w:rsid w:val="00961435"/>
    <w:rsid w:val="00973D0B"/>
    <w:rsid w:val="009744DD"/>
    <w:rsid w:val="0098359F"/>
    <w:rsid w:val="009A0C6A"/>
    <w:rsid w:val="009A216D"/>
    <w:rsid w:val="009A3870"/>
    <w:rsid w:val="009A4FE1"/>
    <w:rsid w:val="009A5E16"/>
    <w:rsid w:val="009B2938"/>
    <w:rsid w:val="009B3020"/>
    <w:rsid w:val="009B483F"/>
    <w:rsid w:val="009C21C2"/>
    <w:rsid w:val="009C39D4"/>
    <w:rsid w:val="009C482A"/>
    <w:rsid w:val="009C58BF"/>
    <w:rsid w:val="009D014E"/>
    <w:rsid w:val="009D4FF7"/>
    <w:rsid w:val="009D585F"/>
    <w:rsid w:val="009E6C96"/>
    <w:rsid w:val="009F1EEF"/>
    <w:rsid w:val="009F3089"/>
    <w:rsid w:val="009F37F0"/>
    <w:rsid w:val="009F6E5C"/>
    <w:rsid w:val="00A1405F"/>
    <w:rsid w:val="00A1775B"/>
    <w:rsid w:val="00A27764"/>
    <w:rsid w:val="00A418BA"/>
    <w:rsid w:val="00A456BE"/>
    <w:rsid w:val="00A4610D"/>
    <w:rsid w:val="00A4694A"/>
    <w:rsid w:val="00A605C3"/>
    <w:rsid w:val="00A60A18"/>
    <w:rsid w:val="00A61A9A"/>
    <w:rsid w:val="00A801D4"/>
    <w:rsid w:val="00A80F3F"/>
    <w:rsid w:val="00A81A5B"/>
    <w:rsid w:val="00A97827"/>
    <w:rsid w:val="00AA6BFD"/>
    <w:rsid w:val="00AB36C0"/>
    <w:rsid w:val="00AB4AA7"/>
    <w:rsid w:val="00AC4228"/>
    <w:rsid w:val="00AC51BB"/>
    <w:rsid w:val="00AC6892"/>
    <w:rsid w:val="00AC781A"/>
    <w:rsid w:val="00AD4C78"/>
    <w:rsid w:val="00AE04FD"/>
    <w:rsid w:val="00AE66BA"/>
    <w:rsid w:val="00AF2FFB"/>
    <w:rsid w:val="00AF4A5D"/>
    <w:rsid w:val="00AF6890"/>
    <w:rsid w:val="00AF6EDD"/>
    <w:rsid w:val="00AF7EAE"/>
    <w:rsid w:val="00B02444"/>
    <w:rsid w:val="00B03F6A"/>
    <w:rsid w:val="00B040FE"/>
    <w:rsid w:val="00B13094"/>
    <w:rsid w:val="00B17224"/>
    <w:rsid w:val="00B26347"/>
    <w:rsid w:val="00B33A12"/>
    <w:rsid w:val="00B341FF"/>
    <w:rsid w:val="00B40939"/>
    <w:rsid w:val="00B61A07"/>
    <w:rsid w:val="00B83E97"/>
    <w:rsid w:val="00B84065"/>
    <w:rsid w:val="00B90738"/>
    <w:rsid w:val="00B9221D"/>
    <w:rsid w:val="00BA21F5"/>
    <w:rsid w:val="00BA32AA"/>
    <w:rsid w:val="00BA3933"/>
    <w:rsid w:val="00BA6B29"/>
    <w:rsid w:val="00BB0EF3"/>
    <w:rsid w:val="00BB2406"/>
    <w:rsid w:val="00BC1B4C"/>
    <w:rsid w:val="00BC3E0F"/>
    <w:rsid w:val="00BC6D7E"/>
    <w:rsid w:val="00BD442C"/>
    <w:rsid w:val="00BE00D6"/>
    <w:rsid w:val="00BE12F4"/>
    <w:rsid w:val="00BE25E2"/>
    <w:rsid w:val="00BE2F96"/>
    <w:rsid w:val="00BE7A3A"/>
    <w:rsid w:val="00BF194E"/>
    <w:rsid w:val="00BF19C2"/>
    <w:rsid w:val="00BF5A46"/>
    <w:rsid w:val="00BF6E4A"/>
    <w:rsid w:val="00BF6FE4"/>
    <w:rsid w:val="00C00299"/>
    <w:rsid w:val="00C12774"/>
    <w:rsid w:val="00C134DD"/>
    <w:rsid w:val="00C155DE"/>
    <w:rsid w:val="00C211CC"/>
    <w:rsid w:val="00C30CAB"/>
    <w:rsid w:val="00C41B01"/>
    <w:rsid w:val="00C41E1D"/>
    <w:rsid w:val="00C42CEC"/>
    <w:rsid w:val="00C42DE9"/>
    <w:rsid w:val="00C53E9B"/>
    <w:rsid w:val="00C567BD"/>
    <w:rsid w:val="00C60C6E"/>
    <w:rsid w:val="00C6737A"/>
    <w:rsid w:val="00C67F79"/>
    <w:rsid w:val="00C72E8F"/>
    <w:rsid w:val="00C74887"/>
    <w:rsid w:val="00C81804"/>
    <w:rsid w:val="00C82BD1"/>
    <w:rsid w:val="00C878B6"/>
    <w:rsid w:val="00CB14A4"/>
    <w:rsid w:val="00CB1C47"/>
    <w:rsid w:val="00CB2A3F"/>
    <w:rsid w:val="00CB2D9F"/>
    <w:rsid w:val="00CC3394"/>
    <w:rsid w:val="00CD33B4"/>
    <w:rsid w:val="00CE4F8D"/>
    <w:rsid w:val="00CF60A8"/>
    <w:rsid w:val="00CF7106"/>
    <w:rsid w:val="00CF7494"/>
    <w:rsid w:val="00D01D27"/>
    <w:rsid w:val="00D037DF"/>
    <w:rsid w:val="00D04483"/>
    <w:rsid w:val="00D0555F"/>
    <w:rsid w:val="00D15885"/>
    <w:rsid w:val="00D52D07"/>
    <w:rsid w:val="00D5468D"/>
    <w:rsid w:val="00D57BE8"/>
    <w:rsid w:val="00D60791"/>
    <w:rsid w:val="00D6380B"/>
    <w:rsid w:val="00D6642E"/>
    <w:rsid w:val="00D74554"/>
    <w:rsid w:val="00D75702"/>
    <w:rsid w:val="00D8292C"/>
    <w:rsid w:val="00D85813"/>
    <w:rsid w:val="00D8745A"/>
    <w:rsid w:val="00D9038F"/>
    <w:rsid w:val="00D9481F"/>
    <w:rsid w:val="00D95710"/>
    <w:rsid w:val="00DA16D4"/>
    <w:rsid w:val="00DA1F29"/>
    <w:rsid w:val="00DA458D"/>
    <w:rsid w:val="00DA4730"/>
    <w:rsid w:val="00DA5B75"/>
    <w:rsid w:val="00DA6886"/>
    <w:rsid w:val="00DB0AAF"/>
    <w:rsid w:val="00DB2FEA"/>
    <w:rsid w:val="00DB3FAB"/>
    <w:rsid w:val="00DB724A"/>
    <w:rsid w:val="00DB7366"/>
    <w:rsid w:val="00DC29A4"/>
    <w:rsid w:val="00DD3F0B"/>
    <w:rsid w:val="00DD4E93"/>
    <w:rsid w:val="00DD7754"/>
    <w:rsid w:val="00DE1263"/>
    <w:rsid w:val="00DE4791"/>
    <w:rsid w:val="00DE4ABA"/>
    <w:rsid w:val="00DE64AB"/>
    <w:rsid w:val="00DE7DE9"/>
    <w:rsid w:val="00DF5987"/>
    <w:rsid w:val="00DF6CB2"/>
    <w:rsid w:val="00E00046"/>
    <w:rsid w:val="00E00E4E"/>
    <w:rsid w:val="00E01321"/>
    <w:rsid w:val="00E0597E"/>
    <w:rsid w:val="00E059FC"/>
    <w:rsid w:val="00E06763"/>
    <w:rsid w:val="00E0746D"/>
    <w:rsid w:val="00E12FFC"/>
    <w:rsid w:val="00E238FF"/>
    <w:rsid w:val="00E279E6"/>
    <w:rsid w:val="00E36220"/>
    <w:rsid w:val="00E43CDE"/>
    <w:rsid w:val="00E43EB6"/>
    <w:rsid w:val="00E46C45"/>
    <w:rsid w:val="00E5374E"/>
    <w:rsid w:val="00E57DF4"/>
    <w:rsid w:val="00E67C8D"/>
    <w:rsid w:val="00E72A98"/>
    <w:rsid w:val="00E76BA7"/>
    <w:rsid w:val="00E83FBC"/>
    <w:rsid w:val="00E84285"/>
    <w:rsid w:val="00E92AC9"/>
    <w:rsid w:val="00E94E4C"/>
    <w:rsid w:val="00E96090"/>
    <w:rsid w:val="00EA00C5"/>
    <w:rsid w:val="00EA1154"/>
    <w:rsid w:val="00EB0FC1"/>
    <w:rsid w:val="00EC7C86"/>
    <w:rsid w:val="00ED1CC5"/>
    <w:rsid w:val="00ED2E72"/>
    <w:rsid w:val="00ED47D4"/>
    <w:rsid w:val="00ED6B81"/>
    <w:rsid w:val="00EE0C08"/>
    <w:rsid w:val="00EE4D0A"/>
    <w:rsid w:val="00EE7549"/>
    <w:rsid w:val="00EF0678"/>
    <w:rsid w:val="00F036C6"/>
    <w:rsid w:val="00F0E7DE"/>
    <w:rsid w:val="00F2749D"/>
    <w:rsid w:val="00F34C84"/>
    <w:rsid w:val="00F3754D"/>
    <w:rsid w:val="00F405B5"/>
    <w:rsid w:val="00F439A2"/>
    <w:rsid w:val="00F46D7E"/>
    <w:rsid w:val="00F476C6"/>
    <w:rsid w:val="00F5347E"/>
    <w:rsid w:val="00F55842"/>
    <w:rsid w:val="00F63F53"/>
    <w:rsid w:val="00F65895"/>
    <w:rsid w:val="00F827BF"/>
    <w:rsid w:val="00FA0216"/>
    <w:rsid w:val="00FA02AF"/>
    <w:rsid w:val="00FA0BF3"/>
    <w:rsid w:val="00FA28A4"/>
    <w:rsid w:val="00FA4C51"/>
    <w:rsid w:val="00FA5D36"/>
    <w:rsid w:val="00FA6442"/>
    <w:rsid w:val="00FB1CF2"/>
    <w:rsid w:val="00FB6E84"/>
    <w:rsid w:val="00FB7A06"/>
    <w:rsid w:val="00FC41C0"/>
    <w:rsid w:val="00FC55A2"/>
    <w:rsid w:val="00FD2102"/>
    <w:rsid w:val="00FD67AF"/>
    <w:rsid w:val="00FE3CE6"/>
    <w:rsid w:val="00FE7029"/>
    <w:rsid w:val="0103FF48"/>
    <w:rsid w:val="0125560C"/>
    <w:rsid w:val="013EB664"/>
    <w:rsid w:val="020349EF"/>
    <w:rsid w:val="0281525A"/>
    <w:rsid w:val="02FCE409"/>
    <w:rsid w:val="0333BFC1"/>
    <w:rsid w:val="0354F17A"/>
    <w:rsid w:val="036C65EA"/>
    <w:rsid w:val="0541027B"/>
    <w:rsid w:val="05DA6F60"/>
    <w:rsid w:val="065E7845"/>
    <w:rsid w:val="0690C348"/>
    <w:rsid w:val="0752C35C"/>
    <w:rsid w:val="0820A7E8"/>
    <w:rsid w:val="08728B73"/>
    <w:rsid w:val="08A1BADB"/>
    <w:rsid w:val="08AFD5F5"/>
    <w:rsid w:val="08BF2A81"/>
    <w:rsid w:val="0A11BBAF"/>
    <w:rsid w:val="0A7F0769"/>
    <w:rsid w:val="0AB04DB7"/>
    <w:rsid w:val="0B25B411"/>
    <w:rsid w:val="0BB49922"/>
    <w:rsid w:val="0BC35492"/>
    <w:rsid w:val="0BF1515A"/>
    <w:rsid w:val="0E5FA817"/>
    <w:rsid w:val="0E94B1F0"/>
    <w:rsid w:val="0ECEBC64"/>
    <w:rsid w:val="0F54F719"/>
    <w:rsid w:val="100870A5"/>
    <w:rsid w:val="1049AAAE"/>
    <w:rsid w:val="10581FD7"/>
    <w:rsid w:val="10E07D45"/>
    <w:rsid w:val="10ECDD10"/>
    <w:rsid w:val="112D2BFA"/>
    <w:rsid w:val="118AF32B"/>
    <w:rsid w:val="11DA0FF7"/>
    <w:rsid w:val="128008D0"/>
    <w:rsid w:val="13062559"/>
    <w:rsid w:val="13682313"/>
    <w:rsid w:val="14CDA08A"/>
    <w:rsid w:val="15510E7B"/>
    <w:rsid w:val="15CD16C5"/>
    <w:rsid w:val="1617B15B"/>
    <w:rsid w:val="16E0178D"/>
    <w:rsid w:val="17A39E42"/>
    <w:rsid w:val="1846411C"/>
    <w:rsid w:val="19E6755A"/>
    <w:rsid w:val="1A219DCA"/>
    <w:rsid w:val="1A34E944"/>
    <w:rsid w:val="1A8E5F4B"/>
    <w:rsid w:val="1AB5DA79"/>
    <w:rsid w:val="1B924E7B"/>
    <w:rsid w:val="1C388378"/>
    <w:rsid w:val="1C6FB338"/>
    <w:rsid w:val="1CA31821"/>
    <w:rsid w:val="1CB772CD"/>
    <w:rsid w:val="1D26FB9F"/>
    <w:rsid w:val="1D3F27DD"/>
    <w:rsid w:val="1E307226"/>
    <w:rsid w:val="1E3D5629"/>
    <w:rsid w:val="1F42D41A"/>
    <w:rsid w:val="209F0E83"/>
    <w:rsid w:val="210FC96C"/>
    <w:rsid w:val="2187AC5A"/>
    <w:rsid w:val="21D5B901"/>
    <w:rsid w:val="21DDA687"/>
    <w:rsid w:val="21E2767C"/>
    <w:rsid w:val="21F8C444"/>
    <w:rsid w:val="2211D69A"/>
    <w:rsid w:val="224B9BAE"/>
    <w:rsid w:val="228D1EEA"/>
    <w:rsid w:val="22AB99CD"/>
    <w:rsid w:val="22E82364"/>
    <w:rsid w:val="22F71B86"/>
    <w:rsid w:val="234703E6"/>
    <w:rsid w:val="23ADA6FB"/>
    <w:rsid w:val="249163E3"/>
    <w:rsid w:val="24E0A53D"/>
    <w:rsid w:val="2531A8DD"/>
    <w:rsid w:val="256F8A4E"/>
    <w:rsid w:val="25FE04DC"/>
    <w:rsid w:val="26172D39"/>
    <w:rsid w:val="262D8B2C"/>
    <w:rsid w:val="26974727"/>
    <w:rsid w:val="26A78BF5"/>
    <w:rsid w:val="26B3BD8B"/>
    <w:rsid w:val="26C552AA"/>
    <w:rsid w:val="27627364"/>
    <w:rsid w:val="27667B17"/>
    <w:rsid w:val="27C589E3"/>
    <w:rsid w:val="27D6B768"/>
    <w:rsid w:val="29F17EEA"/>
    <w:rsid w:val="2B5AC482"/>
    <w:rsid w:val="2B7AFD18"/>
    <w:rsid w:val="2C136DDE"/>
    <w:rsid w:val="2D2C0218"/>
    <w:rsid w:val="2DD7DB0B"/>
    <w:rsid w:val="2F857D78"/>
    <w:rsid w:val="2F9537FF"/>
    <w:rsid w:val="30B3CEDC"/>
    <w:rsid w:val="321D633C"/>
    <w:rsid w:val="3238870A"/>
    <w:rsid w:val="32597D88"/>
    <w:rsid w:val="33767255"/>
    <w:rsid w:val="33BCE035"/>
    <w:rsid w:val="348BE903"/>
    <w:rsid w:val="34A77BD7"/>
    <w:rsid w:val="351E7856"/>
    <w:rsid w:val="35611281"/>
    <w:rsid w:val="359B4AA0"/>
    <w:rsid w:val="3619E661"/>
    <w:rsid w:val="3693066B"/>
    <w:rsid w:val="36DE9531"/>
    <w:rsid w:val="373E6255"/>
    <w:rsid w:val="376D50A4"/>
    <w:rsid w:val="37907CE9"/>
    <w:rsid w:val="384057C3"/>
    <w:rsid w:val="386BF47F"/>
    <w:rsid w:val="388028C1"/>
    <w:rsid w:val="38EF9B72"/>
    <w:rsid w:val="39207E14"/>
    <w:rsid w:val="39404C4C"/>
    <w:rsid w:val="39DA1340"/>
    <w:rsid w:val="39EB7DC1"/>
    <w:rsid w:val="3A6C269E"/>
    <w:rsid w:val="3A941D82"/>
    <w:rsid w:val="3AE63447"/>
    <w:rsid w:val="3B81843A"/>
    <w:rsid w:val="3BCE67B4"/>
    <w:rsid w:val="3CED78F8"/>
    <w:rsid w:val="3DCBF63A"/>
    <w:rsid w:val="3DE4E158"/>
    <w:rsid w:val="3DE82B4B"/>
    <w:rsid w:val="3E332895"/>
    <w:rsid w:val="3E51C7B3"/>
    <w:rsid w:val="3E80F71B"/>
    <w:rsid w:val="3E8A697E"/>
    <w:rsid w:val="3EB924FC"/>
    <w:rsid w:val="3EED3DC4"/>
    <w:rsid w:val="3F691FF0"/>
    <w:rsid w:val="3F93BF92"/>
    <w:rsid w:val="3FA2D7C6"/>
    <w:rsid w:val="3FACE7EF"/>
    <w:rsid w:val="3FB9A56A"/>
    <w:rsid w:val="405B5BA6"/>
    <w:rsid w:val="40C25647"/>
    <w:rsid w:val="40E42BD6"/>
    <w:rsid w:val="414B5E31"/>
    <w:rsid w:val="41C1A599"/>
    <w:rsid w:val="42542A97"/>
    <w:rsid w:val="42579266"/>
    <w:rsid w:val="4257CFA8"/>
    <w:rsid w:val="42DAFCFC"/>
    <w:rsid w:val="43647ECB"/>
    <w:rsid w:val="438014F0"/>
    <w:rsid w:val="439483A5"/>
    <w:rsid w:val="43D303FF"/>
    <w:rsid w:val="4491CC2F"/>
    <w:rsid w:val="44C10937"/>
    <w:rsid w:val="44C72101"/>
    <w:rsid w:val="451DF950"/>
    <w:rsid w:val="45305406"/>
    <w:rsid w:val="456ED460"/>
    <w:rsid w:val="46603973"/>
    <w:rsid w:val="467601F5"/>
    <w:rsid w:val="4736E806"/>
    <w:rsid w:val="4756B455"/>
    <w:rsid w:val="47F8A9F9"/>
    <w:rsid w:val="4836BB14"/>
    <w:rsid w:val="49399515"/>
    <w:rsid w:val="49F91D88"/>
    <w:rsid w:val="4A16587D"/>
    <w:rsid w:val="4A895A8B"/>
    <w:rsid w:val="4AFC54EA"/>
    <w:rsid w:val="4B28CD6F"/>
    <w:rsid w:val="4B304ABB"/>
    <w:rsid w:val="4C802688"/>
    <w:rsid w:val="4C8E5AD1"/>
    <w:rsid w:val="4D2CE743"/>
    <w:rsid w:val="4DC5F5D9"/>
    <w:rsid w:val="4DD4E917"/>
    <w:rsid w:val="4DD970EF"/>
    <w:rsid w:val="4EACDA89"/>
    <w:rsid w:val="4EF1D178"/>
    <w:rsid w:val="4F40E04B"/>
    <w:rsid w:val="4F54A31D"/>
    <w:rsid w:val="50FD969B"/>
    <w:rsid w:val="51F94CAD"/>
    <w:rsid w:val="528C3A3D"/>
    <w:rsid w:val="53158932"/>
    <w:rsid w:val="536C140C"/>
    <w:rsid w:val="5390BD35"/>
    <w:rsid w:val="540A398A"/>
    <w:rsid w:val="544F3079"/>
    <w:rsid w:val="5486A2CB"/>
    <w:rsid w:val="54EE226C"/>
    <w:rsid w:val="55B1C797"/>
    <w:rsid w:val="55C33C63"/>
    <w:rsid w:val="5622732C"/>
    <w:rsid w:val="5630AF0E"/>
    <w:rsid w:val="569AFBCE"/>
    <w:rsid w:val="56CE359E"/>
    <w:rsid w:val="56FCF5B7"/>
    <w:rsid w:val="5719A54E"/>
    <w:rsid w:val="572F0D7A"/>
    <w:rsid w:val="587E1892"/>
    <w:rsid w:val="5965888D"/>
    <w:rsid w:val="596C93E0"/>
    <w:rsid w:val="5A5885B0"/>
    <w:rsid w:val="5AEF3BE4"/>
    <w:rsid w:val="5B4E5C0B"/>
    <w:rsid w:val="5B4EB8CF"/>
    <w:rsid w:val="5B8B18B7"/>
    <w:rsid w:val="5BCD44A9"/>
    <w:rsid w:val="5BFC2734"/>
    <w:rsid w:val="5C949123"/>
    <w:rsid w:val="5DFB820F"/>
    <w:rsid w:val="5E0FE414"/>
    <w:rsid w:val="5E2BF9E6"/>
    <w:rsid w:val="5EE0137A"/>
    <w:rsid w:val="5F13684C"/>
    <w:rsid w:val="5F33C7F6"/>
    <w:rsid w:val="5F6DA287"/>
    <w:rsid w:val="5F87D945"/>
    <w:rsid w:val="612211AD"/>
    <w:rsid w:val="6185D614"/>
    <w:rsid w:val="620EFA9E"/>
    <w:rsid w:val="62460EC5"/>
    <w:rsid w:val="6252405B"/>
    <w:rsid w:val="627F19A9"/>
    <w:rsid w:val="630C52E9"/>
    <w:rsid w:val="63276EE5"/>
    <w:rsid w:val="649B65CF"/>
    <w:rsid w:val="652BFEAF"/>
    <w:rsid w:val="65E96BC7"/>
    <w:rsid w:val="65F71AC9"/>
    <w:rsid w:val="66A06638"/>
    <w:rsid w:val="66D56646"/>
    <w:rsid w:val="66E72FE6"/>
    <w:rsid w:val="68AF3D2A"/>
    <w:rsid w:val="69091D71"/>
    <w:rsid w:val="69585476"/>
    <w:rsid w:val="69C7834C"/>
    <w:rsid w:val="69D9A5E1"/>
    <w:rsid w:val="6A13F774"/>
    <w:rsid w:val="6A198A41"/>
    <w:rsid w:val="6A1BBA0C"/>
    <w:rsid w:val="6A3317AF"/>
    <w:rsid w:val="6A6769DA"/>
    <w:rsid w:val="6A76AD02"/>
    <w:rsid w:val="6A874B6A"/>
    <w:rsid w:val="6AB2E967"/>
    <w:rsid w:val="6B138FFD"/>
    <w:rsid w:val="6B647FD5"/>
    <w:rsid w:val="6B745203"/>
    <w:rsid w:val="6CAFC600"/>
    <w:rsid w:val="6CD1B73A"/>
    <w:rsid w:val="6D17DF45"/>
    <w:rsid w:val="6DD2FD46"/>
    <w:rsid w:val="6DDAEACC"/>
    <w:rsid w:val="6EC299A0"/>
    <w:rsid w:val="6F1CE2AB"/>
    <w:rsid w:val="6F374455"/>
    <w:rsid w:val="6F7732FE"/>
    <w:rsid w:val="6FE766C2"/>
    <w:rsid w:val="70823CD9"/>
    <w:rsid w:val="70C52DCF"/>
    <w:rsid w:val="71128B8E"/>
    <w:rsid w:val="715022E6"/>
    <w:rsid w:val="7197CCD1"/>
    <w:rsid w:val="71E0FD90"/>
    <w:rsid w:val="71EA83DB"/>
    <w:rsid w:val="71ED4271"/>
    <w:rsid w:val="722F163B"/>
    <w:rsid w:val="727A6945"/>
    <w:rsid w:val="72809AFB"/>
    <w:rsid w:val="72A58B4B"/>
    <w:rsid w:val="72DBB33D"/>
    <w:rsid w:val="7315B938"/>
    <w:rsid w:val="741639A6"/>
    <w:rsid w:val="745C9A5B"/>
    <w:rsid w:val="7489631F"/>
    <w:rsid w:val="74C1FA27"/>
    <w:rsid w:val="754E2618"/>
    <w:rsid w:val="75661F85"/>
    <w:rsid w:val="7585A0D6"/>
    <w:rsid w:val="759BC0D7"/>
    <w:rsid w:val="765A1775"/>
    <w:rsid w:val="773552B8"/>
    <w:rsid w:val="77D7EF84"/>
    <w:rsid w:val="77E99BCA"/>
    <w:rsid w:val="78166FDE"/>
    <w:rsid w:val="78511609"/>
    <w:rsid w:val="785A91EC"/>
    <w:rsid w:val="7860A639"/>
    <w:rsid w:val="786E84B2"/>
    <w:rsid w:val="78BCAA20"/>
    <w:rsid w:val="78C5226D"/>
    <w:rsid w:val="78E9AAC9"/>
    <w:rsid w:val="799EBD70"/>
    <w:rsid w:val="79B2403F"/>
    <w:rsid w:val="79C01453"/>
    <w:rsid w:val="79D4E597"/>
    <w:rsid w:val="7A857B2A"/>
    <w:rsid w:val="7A9FD167"/>
    <w:rsid w:val="7AADE135"/>
    <w:rsid w:val="7B324ACE"/>
    <w:rsid w:val="7BBB4A4C"/>
    <w:rsid w:val="7BF3B36A"/>
    <w:rsid w:val="7BFB65B3"/>
    <w:rsid w:val="7BFE0B94"/>
    <w:rsid w:val="7C41D393"/>
    <w:rsid w:val="7C5F8B6F"/>
    <w:rsid w:val="7CBE4FD8"/>
    <w:rsid w:val="7D99DBF5"/>
    <w:rsid w:val="7DB9471B"/>
    <w:rsid w:val="7E7B611B"/>
    <w:rsid w:val="7FF31B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B63A4"/>
  <w14:defaultImageDpi w14:val="330"/>
  <w15:docId w15:val="{0B2A4E10-715B-4E29-B11E-1D89245F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9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53819"/>
    <w:pPr>
      <w:keepNext/>
      <w:keepLines/>
      <w:spacing w:before="480"/>
      <w:outlineLvl w:val="0"/>
    </w:pPr>
    <w:rPr>
      <w:rFonts w:ascii="Infra" w:eastAsiaTheme="majorEastAsia" w:hAnsi="Infra" w:cstheme="majorBidi"/>
      <w:b/>
      <w:bCs/>
      <w:color w:val="5CCFA7"/>
      <w:sz w:val="32"/>
      <w:szCs w:val="32"/>
      <w:lang w:eastAsia="en-US"/>
    </w:rPr>
  </w:style>
  <w:style w:type="paragraph" w:styleId="Heading2">
    <w:name w:val="heading 2"/>
    <w:basedOn w:val="Normal"/>
    <w:next w:val="Normal"/>
    <w:link w:val="Heading2Char"/>
    <w:uiPriority w:val="9"/>
    <w:unhideWhenUsed/>
    <w:qFormat/>
    <w:rsid w:val="008D1B47"/>
    <w:pPr>
      <w:keepNext/>
      <w:keepLines/>
      <w:spacing w:before="200"/>
      <w:outlineLvl w:val="1"/>
    </w:pPr>
    <w:rPr>
      <w:rFonts w:ascii="Infra" w:eastAsiaTheme="majorEastAsia" w:hAnsi="Infra" w:cstheme="majorBidi"/>
      <w:b/>
      <w:bCs/>
      <w:color w:val="5CCFA7"/>
      <w:sz w:val="26"/>
      <w:szCs w:val="26"/>
      <w:lang w:eastAsia="en-US"/>
    </w:rPr>
  </w:style>
  <w:style w:type="paragraph" w:styleId="Heading3">
    <w:name w:val="heading 3"/>
    <w:basedOn w:val="Normal"/>
    <w:next w:val="Normal"/>
    <w:link w:val="Heading3Char"/>
    <w:uiPriority w:val="9"/>
    <w:unhideWhenUsed/>
    <w:qFormat/>
    <w:rsid w:val="008D1B47"/>
    <w:pPr>
      <w:keepNext/>
      <w:keepLines/>
      <w:spacing w:before="40"/>
      <w:outlineLvl w:val="2"/>
    </w:pPr>
    <w:rPr>
      <w:rFonts w:asciiTheme="majorHAnsi" w:eastAsiaTheme="majorEastAsia" w:hAnsiTheme="majorHAnsi" w:cstheme="majorBidi"/>
      <w:color w:val="5CCFA7"/>
      <w:lang w:eastAsia="en-US"/>
    </w:rPr>
  </w:style>
  <w:style w:type="paragraph" w:styleId="Heading4">
    <w:name w:val="heading 4"/>
    <w:basedOn w:val="Normal"/>
    <w:next w:val="Normal"/>
    <w:link w:val="Heading4Char"/>
    <w:uiPriority w:val="9"/>
    <w:semiHidden/>
    <w:unhideWhenUsed/>
    <w:qFormat/>
    <w:rsid w:val="00871814"/>
    <w:pPr>
      <w:keepNext/>
      <w:keepLines/>
      <w:spacing w:before="40"/>
      <w:outlineLvl w:val="3"/>
    </w:pPr>
    <w:rPr>
      <w:rFonts w:asciiTheme="majorHAnsi" w:eastAsiaTheme="majorEastAsia" w:hAnsiTheme="majorHAnsi" w:cstheme="majorBidi"/>
      <w:i/>
      <w:iCs/>
      <w:color w:val="262626" w:themeColor="text1" w:themeTint="D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84D"/>
    <w:pPr>
      <w:tabs>
        <w:tab w:val="center" w:pos="4320"/>
        <w:tab w:val="right" w:pos="8640"/>
      </w:tabs>
    </w:pPr>
    <w:rPr>
      <w:rFonts w:ascii="Infra" w:eastAsiaTheme="minorEastAsia" w:hAnsi="Infra" w:cstheme="minorBidi"/>
      <w:lang w:eastAsia="en-US"/>
    </w:rPr>
  </w:style>
  <w:style w:type="character" w:customStyle="1" w:styleId="HeaderChar">
    <w:name w:val="Header Char"/>
    <w:basedOn w:val="DefaultParagraphFont"/>
    <w:link w:val="Header"/>
    <w:uiPriority w:val="99"/>
    <w:rsid w:val="0032584D"/>
    <w:rPr>
      <w:rFonts w:ascii="Infra" w:hAnsi="Infra"/>
    </w:rPr>
  </w:style>
  <w:style w:type="paragraph" w:styleId="Footer">
    <w:name w:val="footer"/>
    <w:basedOn w:val="Normal"/>
    <w:link w:val="FooterChar"/>
    <w:uiPriority w:val="99"/>
    <w:unhideWhenUsed/>
    <w:rsid w:val="0032584D"/>
    <w:pPr>
      <w:tabs>
        <w:tab w:val="center" w:pos="4320"/>
        <w:tab w:val="right" w:pos="8640"/>
      </w:tabs>
    </w:pPr>
    <w:rPr>
      <w:rFonts w:ascii="Infra" w:eastAsiaTheme="minorEastAsia" w:hAnsi="Infra" w:cstheme="minorBidi"/>
      <w:lang w:eastAsia="en-US"/>
    </w:rPr>
  </w:style>
  <w:style w:type="character" w:customStyle="1" w:styleId="FooterChar">
    <w:name w:val="Footer Char"/>
    <w:basedOn w:val="DefaultParagraphFont"/>
    <w:link w:val="Footer"/>
    <w:uiPriority w:val="99"/>
    <w:rsid w:val="0032584D"/>
    <w:rPr>
      <w:rFonts w:ascii="Infra" w:hAnsi="Infra"/>
    </w:rPr>
  </w:style>
  <w:style w:type="character" w:styleId="PageNumber">
    <w:name w:val="page number"/>
    <w:basedOn w:val="DefaultParagraphFont"/>
    <w:uiPriority w:val="99"/>
    <w:semiHidden/>
    <w:unhideWhenUsed/>
    <w:rsid w:val="0032584D"/>
    <w:rPr>
      <w:rFonts w:ascii="Infra" w:hAnsi="Infra"/>
    </w:rPr>
  </w:style>
  <w:style w:type="character" w:customStyle="1" w:styleId="Heading1Char">
    <w:name w:val="Heading 1 Char"/>
    <w:basedOn w:val="DefaultParagraphFont"/>
    <w:link w:val="Heading1"/>
    <w:uiPriority w:val="9"/>
    <w:rsid w:val="00253819"/>
    <w:rPr>
      <w:rFonts w:ascii="Infra" w:eastAsiaTheme="majorEastAsia" w:hAnsi="Infra" w:cstheme="majorBidi"/>
      <w:b/>
      <w:bCs/>
      <w:color w:val="5CCFA7"/>
      <w:sz w:val="32"/>
      <w:szCs w:val="32"/>
    </w:rPr>
  </w:style>
  <w:style w:type="character" w:customStyle="1" w:styleId="Heading2Char">
    <w:name w:val="Heading 2 Char"/>
    <w:basedOn w:val="DefaultParagraphFont"/>
    <w:link w:val="Heading2"/>
    <w:uiPriority w:val="9"/>
    <w:rsid w:val="008D1B47"/>
    <w:rPr>
      <w:rFonts w:ascii="Infra" w:eastAsiaTheme="majorEastAsia" w:hAnsi="Infra" w:cstheme="majorBidi"/>
      <w:b/>
      <w:bCs/>
      <w:color w:val="5CCFA7"/>
      <w:sz w:val="26"/>
      <w:szCs w:val="26"/>
    </w:rPr>
  </w:style>
  <w:style w:type="character" w:styleId="Hyperlink">
    <w:name w:val="Hyperlink"/>
    <w:rsid w:val="00253819"/>
    <w:rPr>
      <w:color w:val="5CCFA7"/>
      <w:u w:val="single"/>
    </w:rPr>
  </w:style>
  <w:style w:type="table" w:styleId="TableGrid">
    <w:name w:val="Table Grid"/>
    <w:basedOn w:val="TableNormal"/>
    <w:uiPriority w:val="59"/>
    <w:rsid w:val="0068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A4C"/>
    <w:rPr>
      <w:rFonts w:ascii="Infra" w:hAnsi="Infra"/>
      <w:color w:val="800080" w:themeColor="followedHyperlink"/>
      <w:u w:val="single"/>
    </w:rPr>
  </w:style>
  <w:style w:type="paragraph" w:styleId="FootnoteText">
    <w:name w:val="footnote text"/>
    <w:basedOn w:val="Normal"/>
    <w:link w:val="FootnoteTextChar"/>
    <w:uiPriority w:val="99"/>
    <w:unhideWhenUsed/>
    <w:rsid w:val="00871814"/>
    <w:rPr>
      <w:rFonts w:ascii="Infra" w:eastAsiaTheme="minorEastAsia" w:hAnsi="Infra" w:cstheme="minorBidi"/>
      <w:sz w:val="16"/>
      <w:lang w:eastAsia="en-US"/>
    </w:rPr>
  </w:style>
  <w:style w:type="character" w:customStyle="1" w:styleId="FootnoteTextChar">
    <w:name w:val="Footnote Text Char"/>
    <w:basedOn w:val="DefaultParagraphFont"/>
    <w:link w:val="FootnoteText"/>
    <w:uiPriority w:val="99"/>
    <w:rsid w:val="00871814"/>
    <w:rPr>
      <w:rFonts w:ascii="Infra" w:hAnsi="Infra"/>
      <w:sz w:val="16"/>
    </w:rPr>
  </w:style>
  <w:style w:type="character" w:styleId="FootnoteReference">
    <w:name w:val="footnote reference"/>
    <w:basedOn w:val="DefaultParagraphFont"/>
    <w:uiPriority w:val="99"/>
    <w:unhideWhenUsed/>
    <w:rsid w:val="00871814"/>
    <w:rPr>
      <w:rFonts w:ascii="Infra" w:hAnsi="Infra"/>
      <w:sz w:val="16"/>
      <w:vertAlign w:val="superscript"/>
    </w:rPr>
  </w:style>
  <w:style w:type="paragraph" w:styleId="ListParagraph">
    <w:name w:val="List Paragraph"/>
    <w:basedOn w:val="Normal"/>
    <w:uiPriority w:val="34"/>
    <w:qFormat/>
    <w:rsid w:val="005E0F79"/>
    <w:pPr>
      <w:ind w:left="720"/>
      <w:contextualSpacing/>
    </w:pPr>
    <w:rPr>
      <w:rFonts w:ascii="Infra" w:eastAsiaTheme="minorEastAsia" w:hAnsi="Infra" w:cstheme="minorBidi"/>
      <w:lang w:eastAsia="en-US"/>
    </w:rPr>
  </w:style>
  <w:style w:type="paragraph" w:styleId="BalloonText">
    <w:name w:val="Balloon Text"/>
    <w:basedOn w:val="Normal"/>
    <w:link w:val="BalloonTextChar"/>
    <w:uiPriority w:val="99"/>
    <w:semiHidden/>
    <w:unhideWhenUsed/>
    <w:rsid w:val="00BA21F5"/>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BA21F5"/>
    <w:rPr>
      <w:rFonts w:ascii="Segoe UI" w:hAnsi="Segoe UI" w:cs="Segoe UI"/>
      <w:sz w:val="18"/>
      <w:szCs w:val="18"/>
    </w:rPr>
  </w:style>
  <w:style w:type="character" w:styleId="UnresolvedMention">
    <w:name w:val="Unresolved Mention"/>
    <w:basedOn w:val="DefaultParagraphFont"/>
    <w:uiPriority w:val="99"/>
    <w:semiHidden/>
    <w:unhideWhenUsed/>
    <w:rsid w:val="009A5E16"/>
    <w:rPr>
      <w:rFonts w:ascii="Infra" w:hAnsi="Infra"/>
      <w:color w:val="605E5C"/>
      <w:shd w:val="clear" w:color="auto" w:fill="E1DFDD"/>
    </w:rPr>
  </w:style>
  <w:style w:type="paragraph" w:styleId="EndnoteText">
    <w:name w:val="endnote text"/>
    <w:basedOn w:val="Normal"/>
    <w:link w:val="EndnoteTextChar"/>
    <w:uiPriority w:val="99"/>
    <w:semiHidden/>
    <w:unhideWhenUsed/>
    <w:rsid w:val="00DA16D4"/>
    <w:rPr>
      <w:rFonts w:ascii="Infra" w:eastAsiaTheme="minorEastAsia" w:hAnsi="Infra" w:cstheme="minorBidi"/>
      <w:sz w:val="20"/>
      <w:szCs w:val="20"/>
      <w:lang w:eastAsia="en-US"/>
    </w:rPr>
  </w:style>
  <w:style w:type="character" w:customStyle="1" w:styleId="EndnoteTextChar">
    <w:name w:val="Endnote Text Char"/>
    <w:basedOn w:val="DefaultParagraphFont"/>
    <w:link w:val="EndnoteText"/>
    <w:uiPriority w:val="99"/>
    <w:semiHidden/>
    <w:rsid w:val="00DA16D4"/>
    <w:rPr>
      <w:rFonts w:ascii="Infra" w:hAnsi="Infra"/>
      <w:sz w:val="20"/>
      <w:szCs w:val="20"/>
    </w:rPr>
  </w:style>
  <w:style w:type="character" w:styleId="EndnoteReference">
    <w:name w:val="endnote reference"/>
    <w:basedOn w:val="DefaultParagraphFont"/>
    <w:uiPriority w:val="99"/>
    <w:semiHidden/>
    <w:unhideWhenUsed/>
    <w:rsid w:val="00DA16D4"/>
    <w:rPr>
      <w:rFonts w:ascii="Infra" w:hAnsi="Infra"/>
      <w:vertAlign w:val="superscript"/>
    </w:rPr>
  </w:style>
  <w:style w:type="paragraph" w:customStyle="1" w:styleId="04xlpa">
    <w:name w:val="_04xlpa"/>
    <w:basedOn w:val="Normal"/>
    <w:rsid w:val="00253819"/>
    <w:pPr>
      <w:spacing w:before="100" w:beforeAutospacing="1" w:after="100" w:afterAutospacing="1"/>
    </w:pPr>
  </w:style>
  <w:style w:type="character" w:customStyle="1" w:styleId="jsgrdq">
    <w:name w:val="jsgrdq"/>
    <w:basedOn w:val="DefaultParagraphFont"/>
    <w:rsid w:val="00253819"/>
    <w:rPr>
      <w:rFonts w:ascii="Infra" w:hAnsi="Infra"/>
    </w:rPr>
  </w:style>
  <w:style w:type="paragraph" w:customStyle="1" w:styleId="footnotedescription">
    <w:name w:val="footnote description"/>
    <w:next w:val="Normal"/>
    <w:link w:val="footnotedescriptionChar"/>
    <w:hidden/>
    <w:rsid w:val="008D1B47"/>
    <w:pPr>
      <w:spacing w:line="259" w:lineRule="auto"/>
    </w:pPr>
    <w:rPr>
      <w:rFonts w:ascii="Calibri" w:eastAsia="Calibri" w:hAnsi="Calibri" w:cs="Calibri"/>
      <w:color w:val="000000"/>
      <w:sz w:val="20"/>
      <w:szCs w:val="22"/>
      <w:lang w:eastAsia="en-AU"/>
    </w:rPr>
  </w:style>
  <w:style w:type="character" w:customStyle="1" w:styleId="footnotedescriptionChar">
    <w:name w:val="footnote description Char"/>
    <w:link w:val="footnotedescription"/>
    <w:rsid w:val="008D1B47"/>
    <w:rPr>
      <w:rFonts w:ascii="Calibri" w:eastAsia="Calibri" w:hAnsi="Calibri" w:cs="Calibri"/>
      <w:color w:val="000000"/>
      <w:sz w:val="20"/>
      <w:szCs w:val="22"/>
      <w:lang w:eastAsia="en-AU"/>
    </w:rPr>
  </w:style>
  <w:style w:type="character" w:customStyle="1" w:styleId="footnotemark">
    <w:name w:val="footnote mark"/>
    <w:hidden/>
    <w:rsid w:val="008D1B47"/>
    <w:rPr>
      <w:rFonts w:ascii="Calibri" w:eastAsia="Calibri" w:hAnsi="Calibri" w:cs="Calibri"/>
      <w:color w:val="000000"/>
      <w:sz w:val="20"/>
      <w:vertAlign w:val="superscript"/>
    </w:rPr>
  </w:style>
  <w:style w:type="table" w:customStyle="1" w:styleId="TableGrid0">
    <w:name w:val="TableGrid"/>
    <w:rsid w:val="008D1B47"/>
    <w:rPr>
      <w:sz w:val="22"/>
      <w:szCs w:val="22"/>
      <w:lang w:eastAsia="en-AU"/>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8D1B47"/>
    <w:rPr>
      <w:rFonts w:asciiTheme="majorHAnsi" w:eastAsiaTheme="majorEastAsia" w:hAnsiTheme="majorHAnsi" w:cstheme="majorBidi"/>
      <w:color w:val="5CCFA7"/>
    </w:rPr>
  </w:style>
  <w:style w:type="paragraph" w:styleId="NoSpacing">
    <w:name w:val="No Spacing"/>
    <w:uiPriority w:val="1"/>
    <w:qFormat/>
    <w:rsid w:val="00871814"/>
    <w:rPr>
      <w:rFonts w:ascii="Infra" w:hAnsi="Infra"/>
    </w:rPr>
  </w:style>
  <w:style w:type="character" w:customStyle="1" w:styleId="Heading4Char">
    <w:name w:val="Heading 4 Char"/>
    <w:basedOn w:val="DefaultParagraphFont"/>
    <w:link w:val="Heading4"/>
    <w:uiPriority w:val="9"/>
    <w:semiHidden/>
    <w:rsid w:val="00871814"/>
    <w:rPr>
      <w:rFonts w:asciiTheme="majorHAnsi" w:eastAsiaTheme="majorEastAsia" w:hAnsiTheme="majorHAnsi" w:cstheme="majorBidi"/>
      <w:i/>
      <w:iCs/>
      <w:color w:val="262626" w:themeColor="text1" w:themeTint="D9"/>
    </w:rPr>
  </w:style>
  <w:style w:type="paragraph" w:styleId="Title">
    <w:name w:val="Title"/>
    <w:basedOn w:val="Normal"/>
    <w:next w:val="Normal"/>
    <w:link w:val="TitleChar"/>
    <w:uiPriority w:val="10"/>
    <w:qFormat/>
    <w:rsid w:val="00871814"/>
    <w:pPr>
      <w:contextualSpacing/>
    </w:pPr>
    <w:rPr>
      <w:rFonts w:ascii="Wulkan Display SemiBold" w:eastAsiaTheme="majorEastAsia" w:hAnsi="Wulkan Display SemiBold" w:cstheme="majorBidi"/>
      <w:spacing w:val="-10"/>
      <w:kern w:val="28"/>
      <w:sz w:val="56"/>
      <w:szCs w:val="56"/>
      <w:lang w:eastAsia="en-US"/>
    </w:rPr>
  </w:style>
  <w:style w:type="character" w:customStyle="1" w:styleId="TitleChar">
    <w:name w:val="Title Char"/>
    <w:basedOn w:val="DefaultParagraphFont"/>
    <w:link w:val="Title"/>
    <w:uiPriority w:val="10"/>
    <w:rsid w:val="00871814"/>
    <w:rPr>
      <w:rFonts w:ascii="Wulkan Display SemiBold" w:eastAsiaTheme="majorEastAsia" w:hAnsi="Wulkan Display SemiBold" w:cstheme="majorBidi"/>
      <w:spacing w:val="-10"/>
      <w:kern w:val="28"/>
      <w:sz w:val="56"/>
      <w:szCs w:val="56"/>
    </w:rPr>
  </w:style>
  <w:style w:type="paragraph" w:styleId="Subtitle">
    <w:name w:val="Subtitle"/>
    <w:basedOn w:val="Normal"/>
    <w:next w:val="Normal"/>
    <w:link w:val="SubtitleChar"/>
    <w:uiPriority w:val="11"/>
    <w:qFormat/>
    <w:rsid w:val="00871814"/>
    <w:pPr>
      <w:numPr>
        <w:ilvl w:val="1"/>
      </w:numPr>
      <w:spacing w:after="160"/>
    </w:pPr>
    <w:rPr>
      <w:rFonts w:ascii="Infra" w:eastAsiaTheme="minorEastAsia" w:hAnsi="Infra"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871814"/>
    <w:rPr>
      <w:rFonts w:ascii="Infra" w:hAnsi="Infra"/>
      <w:color w:val="5A5A5A" w:themeColor="text1" w:themeTint="A5"/>
      <w:spacing w:val="15"/>
      <w:sz w:val="22"/>
      <w:szCs w:val="22"/>
    </w:rPr>
  </w:style>
  <w:style w:type="character" w:styleId="BookTitle">
    <w:name w:val="Book Title"/>
    <w:basedOn w:val="DefaultParagraphFont"/>
    <w:uiPriority w:val="33"/>
    <w:qFormat/>
    <w:rsid w:val="00871814"/>
    <w:rPr>
      <w:rFonts w:ascii="Infra" w:hAnsi="Infra"/>
      <w:b/>
      <w:bCs/>
      <w:i/>
      <w:iCs/>
      <w:spacing w:val="5"/>
    </w:rPr>
  </w:style>
  <w:style w:type="character" w:styleId="IntenseReference">
    <w:name w:val="Intense Reference"/>
    <w:basedOn w:val="DefaultParagraphFont"/>
    <w:uiPriority w:val="32"/>
    <w:qFormat/>
    <w:rsid w:val="00871814"/>
    <w:rPr>
      <w:rFonts w:ascii="Infra" w:hAnsi="Infra"/>
      <w:b/>
      <w:bCs/>
      <w:smallCaps/>
      <w:color w:val="4F81BD" w:themeColor="accent1"/>
      <w:spacing w:val="5"/>
    </w:rPr>
  </w:style>
  <w:style w:type="character" w:styleId="SubtleReference">
    <w:name w:val="Subtle Reference"/>
    <w:basedOn w:val="DefaultParagraphFont"/>
    <w:uiPriority w:val="31"/>
    <w:qFormat/>
    <w:rsid w:val="00871814"/>
    <w:rPr>
      <w:rFonts w:ascii="Infra" w:hAnsi="Infra"/>
      <w:smallCaps/>
      <w:color w:val="5A5A5A" w:themeColor="text1" w:themeTint="A5"/>
    </w:rPr>
  </w:style>
  <w:style w:type="paragraph" w:styleId="IntenseQuote">
    <w:name w:val="Intense Quote"/>
    <w:basedOn w:val="Normal"/>
    <w:next w:val="Normal"/>
    <w:link w:val="IntenseQuoteChar"/>
    <w:uiPriority w:val="30"/>
    <w:qFormat/>
    <w:rsid w:val="00871814"/>
    <w:pPr>
      <w:pBdr>
        <w:top w:val="single" w:sz="4" w:space="10" w:color="4F81BD" w:themeColor="accent1"/>
        <w:bottom w:val="single" w:sz="4" w:space="10" w:color="4F81BD" w:themeColor="accent1"/>
      </w:pBdr>
      <w:spacing w:before="360" w:after="360"/>
      <w:ind w:left="864" w:right="864"/>
      <w:jc w:val="center"/>
    </w:pPr>
    <w:rPr>
      <w:rFonts w:ascii="Infra" w:eastAsiaTheme="minorEastAsia" w:hAnsi="Infra" w:cstheme="minorBidi"/>
      <w:i/>
      <w:iCs/>
      <w:color w:val="4F81BD" w:themeColor="accent1"/>
      <w:lang w:eastAsia="en-US"/>
    </w:rPr>
  </w:style>
  <w:style w:type="character" w:customStyle="1" w:styleId="IntenseQuoteChar">
    <w:name w:val="Intense Quote Char"/>
    <w:basedOn w:val="DefaultParagraphFont"/>
    <w:link w:val="IntenseQuote"/>
    <w:uiPriority w:val="30"/>
    <w:rsid w:val="00871814"/>
    <w:rPr>
      <w:rFonts w:ascii="Infra" w:hAnsi="Infra"/>
      <w:i/>
      <w:iCs/>
      <w:color w:val="4F81BD" w:themeColor="accent1"/>
    </w:rPr>
  </w:style>
  <w:style w:type="paragraph" w:styleId="Quote">
    <w:name w:val="Quote"/>
    <w:basedOn w:val="Normal"/>
    <w:next w:val="Normal"/>
    <w:link w:val="QuoteChar"/>
    <w:uiPriority w:val="29"/>
    <w:qFormat/>
    <w:rsid w:val="00871814"/>
    <w:pPr>
      <w:spacing w:before="200" w:after="160"/>
      <w:ind w:left="864" w:right="864"/>
      <w:jc w:val="center"/>
    </w:pPr>
    <w:rPr>
      <w:rFonts w:ascii="Infra" w:eastAsiaTheme="minorEastAsia" w:hAnsi="Infra" w:cstheme="minorBidi"/>
      <w:i/>
      <w:iCs/>
      <w:color w:val="808080" w:themeColor="background1" w:themeShade="80"/>
      <w:lang w:eastAsia="en-US"/>
    </w:rPr>
  </w:style>
  <w:style w:type="character" w:customStyle="1" w:styleId="QuoteChar">
    <w:name w:val="Quote Char"/>
    <w:basedOn w:val="DefaultParagraphFont"/>
    <w:link w:val="Quote"/>
    <w:uiPriority w:val="29"/>
    <w:rsid w:val="00871814"/>
    <w:rPr>
      <w:rFonts w:ascii="Infra" w:hAnsi="Infra"/>
      <w:i/>
      <w:iCs/>
      <w:color w:val="808080" w:themeColor="background1" w:themeShade="80"/>
    </w:rPr>
  </w:style>
  <w:style w:type="character" w:styleId="Strong">
    <w:name w:val="Strong"/>
    <w:basedOn w:val="DefaultParagraphFont"/>
    <w:uiPriority w:val="22"/>
    <w:qFormat/>
    <w:rsid w:val="00871814"/>
    <w:rPr>
      <w:rFonts w:ascii="Infra" w:hAnsi="Infra"/>
      <w:b/>
      <w:bCs/>
    </w:rPr>
  </w:style>
  <w:style w:type="character" w:styleId="IntenseEmphasis">
    <w:name w:val="Intense Emphasis"/>
    <w:basedOn w:val="DefaultParagraphFont"/>
    <w:uiPriority w:val="21"/>
    <w:qFormat/>
    <w:rsid w:val="00871814"/>
    <w:rPr>
      <w:rFonts w:ascii="Infra" w:hAnsi="Infra"/>
      <w:i/>
      <w:iCs/>
      <w:color w:val="4F81BD" w:themeColor="accent1"/>
    </w:rPr>
  </w:style>
  <w:style w:type="character" w:styleId="Emphasis">
    <w:name w:val="Emphasis"/>
    <w:basedOn w:val="DefaultParagraphFont"/>
    <w:uiPriority w:val="20"/>
    <w:qFormat/>
    <w:rsid w:val="00871814"/>
    <w:rPr>
      <w:rFonts w:ascii="Infra" w:hAnsi="Infra"/>
      <w:i/>
      <w:iCs/>
    </w:rPr>
  </w:style>
  <w:style w:type="paragraph" w:styleId="NormalWeb">
    <w:name w:val="Normal (Web)"/>
    <w:basedOn w:val="Normal"/>
    <w:uiPriority w:val="99"/>
    <w:semiHidden/>
    <w:unhideWhenUsed/>
    <w:rsid w:val="00896AA1"/>
    <w:pPr>
      <w:spacing w:before="100" w:beforeAutospacing="1" w:after="100" w:afterAutospacing="1"/>
    </w:pPr>
  </w:style>
  <w:style w:type="character" w:customStyle="1" w:styleId="apple-converted-space">
    <w:name w:val="apple-converted-space"/>
    <w:basedOn w:val="DefaultParagraphFont"/>
    <w:rsid w:val="00305272"/>
  </w:style>
  <w:style w:type="character" w:styleId="HTMLCite">
    <w:name w:val="HTML Cite"/>
    <w:basedOn w:val="DefaultParagraphFont"/>
    <w:uiPriority w:val="99"/>
    <w:semiHidden/>
    <w:unhideWhenUsed/>
    <w:rsid w:val="00305272"/>
    <w:rPr>
      <w:i/>
      <w:iCs/>
    </w:rPr>
  </w:style>
  <w:style w:type="paragraph" w:customStyle="1" w:styleId="paragraph">
    <w:name w:val="paragraph"/>
    <w:basedOn w:val="Normal"/>
    <w:rsid w:val="00132722"/>
    <w:pPr>
      <w:spacing w:before="100" w:beforeAutospacing="1" w:after="100" w:afterAutospacing="1"/>
    </w:pPr>
    <w:rPr>
      <w:lang w:eastAsia="en-AU"/>
    </w:rPr>
  </w:style>
  <w:style w:type="character" w:customStyle="1" w:styleId="normaltextrun">
    <w:name w:val="normaltextrun"/>
    <w:basedOn w:val="DefaultParagraphFont"/>
    <w:rsid w:val="00132722"/>
  </w:style>
  <w:style w:type="character" w:customStyle="1" w:styleId="eop">
    <w:name w:val="eop"/>
    <w:basedOn w:val="DefaultParagraphFont"/>
    <w:rsid w:val="00132722"/>
  </w:style>
  <w:style w:type="character" w:customStyle="1" w:styleId="superscript">
    <w:name w:val="superscript"/>
    <w:basedOn w:val="DefaultParagraphFont"/>
    <w:rsid w:val="008C4B69"/>
  </w:style>
  <w:style w:type="table" w:styleId="PlainTable1">
    <w:name w:val="Plain Table 1"/>
    <w:basedOn w:val="TableNormal"/>
    <w:uiPriority w:val="99"/>
    <w:rsid w:val="006117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61179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6117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6117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61179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6117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61179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179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1179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ListTable1Light-Accent3">
    <w:name w:val="List Table 1 Light Accent 3"/>
    <w:basedOn w:val="TableNormal"/>
    <w:uiPriority w:val="46"/>
    <w:rsid w:val="0061179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5C49"/>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187EFB"/>
    <w:rPr>
      <w:b/>
      <w:bCs/>
    </w:rPr>
  </w:style>
  <w:style w:type="character" w:customStyle="1" w:styleId="CommentSubjectChar">
    <w:name w:val="Comment Subject Char"/>
    <w:basedOn w:val="CommentTextChar"/>
    <w:link w:val="CommentSubject"/>
    <w:uiPriority w:val="99"/>
    <w:semiHidden/>
    <w:rsid w:val="00187EFB"/>
    <w:rPr>
      <w:rFonts w:ascii="Times New Roman" w:eastAsia="Times New Roman" w:hAnsi="Times New Roman" w:cs="Times New Roman"/>
      <w:b/>
      <w:bCs/>
      <w:sz w:val="20"/>
      <w:szCs w:val="20"/>
      <w:lang w:eastAsia="en-GB"/>
    </w:rPr>
  </w:style>
  <w:style w:type="character" w:styleId="Mention">
    <w:name w:val="Mention"/>
    <w:basedOn w:val="DefaultParagraphFont"/>
    <w:uiPriority w:val="99"/>
    <w:unhideWhenUsed/>
    <w:rsid w:val="000917DD"/>
    <w:rPr>
      <w:color w:val="2B579A"/>
      <w:shd w:val="clear" w:color="auto" w:fill="E1DFDD"/>
    </w:rPr>
  </w:style>
  <w:style w:type="table" w:styleId="ListTable4-Accent5">
    <w:name w:val="List Table 4 Accent 5"/>
    <w:basedOn w:val="TableNormal"/>
    <w:uiPriority w:val="49"/>
    <w:rsid w:val="00602C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59"/>
    <w:rsid w:val="00501469"/>
    <w:rPr>
      <w:rFonts w:ascii="Source Sans Pro" w:eastAsiaTheme="minorHAnsi" w:hAnsi="Source Sans Pro"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5995">
      <w:bodyDiv w:val="1"/>
      <w:marLeft w:val="0"/>
      <w:marRight w:val="0"/>
      <w:marTop w:val="0"/>
      <w:marBottom w:val="0"/>
      <w:divBdr>
        <w:top w:val="none" w:sz="0" w:space="0" w:color="auto"/>
        <w:left w:val="none" w:sz="0" w:space="0" w:color="auto"/>
        <w:bottom w:val="none" w:sz="0" w:space="0" w:color="auto"/>
        <w:right w:val="none" w:sz="0" w:space="0" w:color="auto"/>
      </w:divBdr>
    </w:div>
    <w:div w:id="33048599">
      <w:bodyDiv w:val="1"/>
      <w:marLeft w:val="0"/>
      <w:marRight w:val="0"/>
      <w:marTop w:val="0"/>
      <w:marBottom w:val="0"/>
      <w:divBdr>
        <w:top w:val="none" w:sz="0" w:space="0" w:color="auto"/>
        <w:left w:val="none" w:sz="0" w:space="0" w:color="auto"/>
        <w:bottom w:val="none" w:sz="0" w:space="0" w:color="auto"/>
        <w:right w:val="none" w:sz="0" w:space="0" w:color="auto"/>
      </w:divBdr>
    </w:div>
    <w:div w:id="332925751">
      <w:bodyDiv w:val="1"/>
      <w:marLeft w:val="0"/>
      <w:marRight w:val="0"/>
      <w:marTop w:val="0"/>
      <w:marBottom w:val="0"/>
      <w:divBdr>
        <w:top w:val="none" w:sz="0" w:space="0" w:color="auto"/>
        <w:left w:val="none" w:sz="0" w:space="0" w:color="auto"/>
        <w:bottom w:val="none" w:sz="0" w:space="0" w:color="auto"/>
        <w:right w:val="none" w:sz="0" w:space="0" w:color="auto"/>
      </w:divBdr>
    </w:div>
    <w:div w:id="356544213">
      <w:bodyDiv w:val="1"/>
      <w:marLeft w:val="0"/>
      <w:marRight w:val="0"/>
      <w:marTop w:val="0"/>
      <w:marBottom w:val="0"/>
      <w:divBdr>
        <w:top w:val="none" w:sz="0" w:space="0" w:color="auto"/>
        <w:left w:val="none" w:sz="0" w:space="0" w:color="auto"/>
        <w:bottom w:val="none" w:sz="0" w:space="0" w:color="auto"/>
        <w:right w:val="none" w:sz="0" w:space="0" w:color="auto"/>
      </w:divBdr>
    </w:div>
    <w:div w:id="737437716">
      <w:bodyDiv w:val="1"/>
      <w:marLeft w:val="0"/>
      <w:marRight w:val="0"/>
      <w:marTop w:val="0"/>
      <w:marBottom w:val="0"/>
      <w:divBdr>
        <w:top w:val="none" w:sz="0" w:space="0" w:color="auto"/>
        <w:left w:val="none" w:sz="0" w:space="0" w:color="auto"/>
        <w:bottom w:val="none" w:sz="0" w:space="0" w:color="auto"/>
        <w:right w:val="none" w:sz="0" w:space="0" w:color="auto"/>
      </w:divBdr>
    </w:div>
    <w:div w:id="824010907">
      <w:bodyDiv w:val="1"/>
      <w:marLeft w:val="0"/>
      <w:marRight w:val="0"/>
      <w:marTop w:val="0"/>
      <w:marBottom w:val="0"/>
      <w:divBdr>
        <w:top w:val="none" w:sz="0" w:space="0" w:color="auto"/>
        <w:left w:val="none" w:sz="0" w:space="0" w:color="auto"/>
        <w:bottom w:val="none" w:sz="0" w:space="0" w:color="auto"/>
        <w:right w:val="none" w:sz="0" w:space="0" w:color="auto"/>
      </w:divBdr>
    </w:div>
    <w:div w:id="1023359721">
      <w:bodyDiv w:val="1"/>
      <w:marLeft w:val="0"/>
      <w:marRight w:val="0"/>
      <w:marTop w:val="0"/>
      <w:marBottom w:val="0"/>
      <w:divBdr>
        <w:top w:val="none" w:sz="0" w:space="0" w:color="auto"/>
        <w:left w:val="none" w:sz="0" w:space="0" w:color="auto"/>
        <w:bottom w:val="none" w:sz="0" w:space="0" w:color="auto"/>
        <w:right w:val="none" w:sz="0" w:space="0" w:color="auto"/>
      </w:divBdr>
    </w:div>
    <w:div w:id="1228999578">
      <w:bodyDiv w:val="1"/>
      <w:marLeft w:val="0"/>
      <w:marRight w:val="0"/>
      <w:marTop w:val="0"/>
      <w:marBottom w:val="0"/>
      <w:divBdr>
        <w:top w:val="none" w:sz="0" w:space="0" w:color="auto"/>
        <w:left w:val="none" w:sz="0" w:space="0" w:color="auto"/>
        <w:bottom w:val="none" w:sz="0" w:space="0" w:color="auto"/>
        <w:right w:val="none" w:sz="0" w:space="0" w:color="auto"/>
      </w:divBdr>
    </w:div>
    <w:div w:id="1319385313">
      <w:bodyDiv w:val="1"/>
      <w:marLeft w:val="0"/>
      <w:marRight w:val="0"/>
      <w:marTop w:val="0"/>
      <w:marBottom w:val="0"/>
      <w:divBdr>
        <w:top w:val="none" w:sz="0" w:space="0" w:color="auto"/>
        <w:left w:val="none" w:sz="0" w:space="0" w:color="auto"/>
        <w:bottom w:val="none" w:sz="0" w:space="0" w:color="auto"/>
        <w:right w:val="none" w:sz="0" w:space="0" w:color="auto"/>
      </w:divBdr>
      <w:divsChild>
        <w:div w:id="494688908">
          <w:marLeft w:val="0"/>
          <w:marRight w:val="0"/>
          <w:marTop w:val="0"/>
          <w:marBottom w:val="0"/>
          <w:divBdr>
            <w:top w:val="none" w:sz="0" w:space="0" w:color="auto"/>
            <w:left w:val="none" w:sz="0" w:space="0" w:color="auto"/>
            <w:bottom w:val="none" w:sz="0" w:space="0" w:color="auto"/>
            <w:right w:val="none" w:sz="0" w:space="0" w:color="auto"/>
          </w:divBdr>
          <w:divsChild>
            <w:div w:id="1521359291">
              <w:marLeft w:val="0"/>
              <w:marRight w:val="0"/>
              <w:marTop w:val="0"/>
              <w:marBottom w:val="0"/>
              <w:divBdr>
                <w:top w:val="none" w:sz="0" w:space="0" w:color="auto"/>
                <w:left w:val="none" w:sz="0" w:space="0" w:color="auto"/>
                <w:bottom w:val="none" w:sz="0" w:space="0" w:color="auto"/>
                <w:right w:val="none" w:sz="0" w:space="0" w:color="auto"/>
              </w:divBdr>
              <w:divsChild>
                <w:div w:id="16439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2671">
      <w:bodyDiv w:val="1"/>
      <w:marLeft w:val="0"/>
      <w:marRight w:val="0"/>
      <w:marTop w:val="0"/>
      <w:marBottom w:val="0"/>
      <w:divBdr>
        <w:top w:val="none" w:sz="0" w:space="0" w:color="auto"/>
        <w:left w:val="none" w:sz="0" w:space="0" w:color="auto"/>
        <w:bottom w:val="none" w:sz="0" w:space="0" w:color="auto"/>
        <w:right w:val="none" w:sz="0" w:space="0" w:color="auto"/>
      </w:divBdr>
    </w:div>
    <w:div w:id="1633709630">
      <w:bodyDiv w:val="1"/>
      <w:marLeft w:val="0"/>
      <w:marRight w:val="0"/>
      <w:marTop w:val="0"/>
      <w:marBottom w:val="0"/>
      <w:divBdr>
        <w:top w:val="none" w:sz="0" w:space="0" w:color="auto"/>
        <w:left w:val="none" w:sz="0" w:space="0" w:color="auto"/>
        <w:bottom w:val="none" w:sz="0" w:space="0" w:color="auto"/>
        <w:right w:val="none" w:sz="0" w:space="0" w:color="auto"/>
      </w:divBdr>
    </w:div>
    <w:div w:id="1636831386">
      <w:bodyDiv w:val="1"/>
      <w:marLeft w:val="0"/>
      <w:marRight w:val="0"/>
      <w:marTop w:val="0"/>
      <w:marBottom w:val="0"/>
      <w:divBdr>
        <w:top w:val="none" w:sz="0" w:space="0" w:color="auto"/>
        <w:left w:val="none" w:sz="0" w:space="0" w:color="auto"/>
        <w:bottom w:val="none" w:sz="0" w:space="0" w:color="auto"/>
        <w:right w:val="none" w:sz="0" w:space="0" w:color="auto"/>
      </w:divBdr>
    </w:div>
    <w:div w:id="1647204650">
      <w:bodyDiv w:val="1"/>
      <w:marLeft w:val="0"/>
      <w:marRight w:val="0"/>
      <w:marTop w:val="0"/>
      <w:marBottom w:val="0"/>
      <w:divBdr>
        <w:top w:val="none" w:sz="0" w:space="0" w:color="auto"/>
        <w:left w:val="none" w:sz="0" w:space="0" w:color="auto"/>
        <w:bottom w:val="none" w:sz="0" w:space="0" w:color="auto"/>
        <w:right w:val="none" w:sz="0" w:space="0" w:color="auto"/>
      </w:divBdr>
    </w:div>
    <w:div w:id="1750735852">
      <w:bodyDiv w:val="1"/>
      <w:marLeft w:val="0"/>
      <w:marRight w:val="0"/>
      <w:marTop w:val="0"/>
      <w:marBottom w:val="0"/>
      <w:divBdr>
        <w:top w:val="none" w:sz="0" w:space="0" w:color="auto"/>
        <w:left w:val="none" w:sz="0" w:space="0" w:color="auto"/>
        <w:bottom w:val="none" w:sz="0" w:space="0" w:color="auto"/>
        <w:right w:val="none" w:sz="0" w:space="0" w:color="auto"/>
      </w:divBdr>
      <w:divsChild>
        <w:div w:id="1365057801">
          <w:marLeft w:val="0"/>
          <w:marRight w:val="0"/>
          <w:marTop w:val="0"/>
          <w:marBottom w:val="0"/>
          <w:divBdr>
            <w:top w:val="none" w:sz="0" w:space="0" w:color="auto"/>
            <w:left w:val="none" w:sz="0" w:space="0" w:color="auto"/>
            <w:bottom w:val="none" w:sz="0" w:space="0" w:color="auto"/>
            <w:right w:val="none" w:sz="0" w:space="0" w:color="auto"/>
          </w:divBdr>
          <w:divsChild>
            <w:div w:id="1884904463">
              <w:marLeft w:val="0"/>
              <w:marRight w:val="0"/>
              <w:marTop w:val="0"/>
              <w:marBottom w:val="0"/>
              <w:divBdr>
                <w:top w:val="none" w:sz="0" w:space="0" w:color="auto"/>
                <w:left w:val="none" w:sz="0" w:space="0" w:color="auto"/>
                <w:bottom w:val="none" w:sz="0" w:space="0" w:color="auto"/>
                <w:right w:val="none" w:sz="0" w:space="0" w:color="auto"/>
              </w:divBdr>
              <w:divsChild>
                <w:div w:id="11105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39238">
      <w:bodyDiv w:val="1"/>
      <w:marLeft w:val="0"/>
      <w:marRight w:val="0"/>
      <w:marTop w:val="0"/>
      <w:marBottom w:val="0"/>
      <w:divBdr>
        <w:top w:val="none" w:sz="0" w:space="0" w:color="auto"/>
        <w:left w:val="none" w:sz="0" w:space="0" w:color="auto"/>
        <w:bottom w:val="none" w:sz="0" w:space="0" w:color="auto"/>
        <w:right w:val="none" w:sz="0" w:space="0" w:color="auto"/>
      </w:divBdr>
      <w:divsChild>
        <w:div w:id="598296073">
          <w:marLeft w:val="0"/>
          <w:marRight w:val="0"/>
          <w:marTop w:val="0"/>
          <w:marBottom w:val="0"/>
          <w:divBdr>
            <w:top w:val="none" w:sz="0" w:space="0" w:color="auto"/>
            <w:left w:val="none" w:sz="0" w:space="0" w:color="auto"/>
            <w:bottom w:val="none" w:sz="0" w:space="0" w:color="auto"/>
            <w:right w:val="none" w:sz="0" w:space="0" w:color="auto"/>
          </w:divBdr>
          <w:divsChild>
            <w:div w:id="576131281">
              <w:marLeft w:val="0"/>
              <w:marRight w:val="0"/>
              <w:marTop w:val="0"/>
              <w:marBottom w:val="0"/>
              <w:divBdr>
                <w:top w:val="none" w:sz="0" w:space="0" w:color="auto"/>
                <w:left w:val="none" w:sz="0" w:space="0" w:color="auto"/>
                <w:bottom w:val="none" w:sz="0" w:space="0" w:color="auto"/>
                <w:right w:val="none" w:sz="0" w:space="0" w:color="auto"/>
              </w:divBdr>
              <w:divsChild>
                <w:div w:id="839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1350">
      <w:bodyDiv w:val="1"/>
      <w:marLeft w:val="0"/>
      <w:marRight w:val="0"/>
      <w:marTop w:val="0"/>
      <w:marBottom w:val="0"/>
      <w:divBdr>
        <w:top w:val="none" w:sz="0" w:space="0" w:color="auto"/>
        <w:left w:val="none" w:sz="0" w:space="0" w:color="auto"/>
        <w:bottom w:val="none" w:sz="0" w:space="0" w:color="auto"/>
        <w:right w:val="none" w:sz="0" w:space="0" w:color="auto"/>
      </w:divBdr>
      <w:divsChild>
        <w:div w:id="326784439">
          <w:marLeft w:val="0"/>
          <w:marRight w:val="0"/>
          <w:marTop w:val="0"/>
          <w:marBottom w:val="0"/>
          <w:divBdr>
            <w:top w:val="none" w:sz="0" w:space="0" w:color="auto"/>
            <w:left w:val="none" w:sz="0" w:space="0" w:color="auto"/>
            <w:bottom w:val="none" w:sz="0" w:space="0" w:color="auto"/>
            <w:right w:val="none" w:sz="0" w:space="0" w:color="auto"/>
          </w:divBdr>
          <w:divsChild>
            <w:div w:id="1237588614">
              <w:marLeft w:val="0"/>
              <w:marRight w:val="0"/>
              <w:marTop w:val="0"/>
              <w:marBottom w:val="0"/>
              <w:divBdr>
                <w:top w:val="none" w:sz="0" w:space="0" w:color="auto"/>
                <w:left w:val="none" w:sz="0" w:space="0" w:color="auto"/>
                <w:bottom w:val="none" w:sz="0" w:space="0" w:color="auto"/>
                <w:right w:val="none" w:sz="0" w:space="0" w:color="auto"/>
              </w:divBdr>
              <w:divsChild>
                <w:div w:id="2014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3606">
      <w:bodyDiv w:val="1"/>
      <w:marLeft w:val="0"/>
      <w:marRight w:val="0"/>
      <w:marTop w:val="0"/>
      <w:marBottom w:val="0"/>
      <w:divBdr>
        <w:top w:val="none" w:sz="0" w:space="0" w:color="auto"/>
        <w:left w:val="none" w:sz="0" w:space="0" w:color="auto"/>
        <w:bottom w:val="none" w:sz="0" w:space="0" w:color="auto"/>
        <w:right w:val="none" w:sz="0" w:space="0" w:color="auto"/>
      </w:divBdr>
    </w:div>
    <w:div w:id="1996109135">
      <w:bodyDiv w:val="1"/>
      <w:marLeft w:val="0"/>
      <w:marRight w:val="0"/>
      <w:marTop w:val="0"/>
      <w:marBottom w:val="0"/>
      <w:divBdr>
        <w:top w:val="none" w:sz="0" w:space="0" w:color="auto"/>
        <w:left w:val="none" w:sz="0" w:space="0" w:color="auto"/>
        <w:bottom w:val="none" w:sz="0" w:space="0" w:color="auto"/>
        <w:right w:val="none" w:sz="0" w:space="0" w:color="auto"/>
      </w:divBdr>
    </w:div>
    <w:div w:id="2101027182">
      <w:bodyDiv w:val="1"/>
      <w:marLeft w:val="0"/>
      <w:marRight w:val="0"/>
      <w:marTop w:val="0"/>
      <w:marBottom w:val="0"/>
      <w:divBdr>
        <w:top w:val="none" w:sz="0" w:space="0" w:color="auto"/>
        <w:left w:val="none" w:sz="0" w:space="0" w:color="auto"/>
        <w:bottom w:val="none" w:sz="0" w:space="0" w:color="auto"/>
        <w:right w:val="none" w:sz="0" w:space="0" w:color="auto"/>
      </w:divBdr>
    </w:div>
    <w:div w:id="2120484778">
      <w:bodyDiv w:val="1"/>
      <w:marLeft w:val="0"/>
      <w:marRight w:val="0"/>
      <w:marTop w:val="0"/>
      <w:marBottom w:val="0"/>
      <w:divBdr>
        <w:top w:val="none" w:sz="0" w:space="0" w:color="auto"/>
        <w:left w:val="none" w:sz="0" w:space="0" w:color="auto"/>
        <w:bottom w:val="none" w:sz="0" w:space="0" w:color="auto"/>
        <w:right w:val="none" w:sz="0" w:space="0" w:color="auto"/>
      </w:divBdr>
      <w:divsChild>
        <w:div w:id="40711502">
          <w:marLeft w:val="0"/>
          <w:marRight w:val="0"/>
          <w:marTop w:val="0"/>
          <w:marBottom w:val="0"/>
          <w:divBdr>
            <w:top w:val="none" w:sz="0" w:space="0" w:color="auto"/>
            <w:left w:val="none" w:sz="0" w:space="0" w:color="auto"/>
            <w:bottom w:val="none" w:sz="0" w:space="0" w:color="auto"/>
            <w:right w:val="none" w:sz="0" w:space="0" w:color="auto"/>
          </w:divBdr>
          <w:divsChild>
            <w:div w:id="2000620441">
              <w:marLeft w:val="0"/>
              <w:marRight w:val="0"/>
              <w:marTop w:val="0"/>
              <w:marBottom w:val="0"/>
              <w:divBdr>
                <w:top w:val="none" w:sz="0" w:space="0" w:color="auto"/>
                <w:left w:val="none" w:sz="0" w:space="0" w:color="auto"/>
                <w:bottom w:val="none" w:sz="0" w:space="0" w:color="auto"/>
                <w:right w:val="none" w:sz="0" w:space="0" w:color="auto"/>
              </w:divBdr>
              <w:divsChild>
                <w:div w:id="665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hrc.qld.gov.au/resources/case-studies/a-and-tsi-case-stud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qhrc.qld.gov.au/complaints/make-a-compla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o.org.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monday.com/forms/f3fd07159a036ebdaeca916e460811f3?r=use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g xmlns="0e04c79f-6120-4075-902b-36a60a1b9caf" xsi:nil="true"/>
    <lcf76f155ced4ddcb4097134ff3c332f xmlns="0e04c79f-6120-4075-902b-36a60a1b9caf">
      <Terms xmlns="http://schemas.microsoft.com/office/infopath/2007/PartnerControls"/>
    </lcf76f155ced4ddcb4097134ff3c332f>
    <TaxCatchAll xmlns="13349372-459e-459c-a079-c06e908882bb" xsi:nil="true"/>
    <Size xmlns="0e04c79f-6120-4075-902b-36a60a1b9c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19541A1702749808E67B73ABC6B26" ma:contentTypeVersion="21" ma:contentTypeDescription="Create a new document." ma:contentTypeScope="" ma:versionID="999e09a27e60c5a76606acd3cca6b2eb">
  <xsd:schema xmlns:xsd="http://www.w3.org/2001/XMLSchema" xmlns:xs="http://www.w3.org/2001/XMLSchema" xmlns:p="http://schemas.microsoft.com/office/2006/metadata/properties" xmlns:ns2="0e04c79f-6120-4075-902b-36a60a1b9caf" xmlns:ns3="13349372-459e-459c-a079-c06e908882bb" targetNamespace="http://schemas.microsoft.com/office/2006/metadata/properties" ma:root="true" ma:fieldsID="84be3801be07650b1053937b3d04908e" ns2:_="" ns3:_="">
    <xsd:import namespace="0e04c79f-6120-4075-902b-36a60a1b9caf"/>
    <xsd:import namespace="13349372-459e-459c-a079-c06e908882bb"/>
    <xsd:element name="properties">
      <xsd:complexType>
        <xsd:sequence>
          <xsd:element name="documentManagement">
            <xsd:complexType>
              <xsd:all>
                <xsd:element ref="ns2:Tag"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Siz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4c79f-6120-4075-902b-36a60a1b9caf" elementFormDefault="qualified">
    <xsd:import namespace="http://schemas.microsoft.com/office/2006/documentManagement/types"/>
    <xsd:import namespace="http://schemas.microsoft.com/office/infopath/2007/PartnerControls"/>
    <xsd:element name="Tag" ma:index="2" nillable="true" ma:displayName="Tag" ma:internalName="Tag"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62061d-a74f-4582-b2fa-6494eae54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ize" ma:index="26" nillable="true" ma:displayName="Size" ma:format="Dropdown" ma:internalName="Siz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49372-459e-459c-a079-c06e908882bb"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a5b801df-e8ca-420c-9d5d-40ee046fdc06}" ma:internalName="TaxCatchAll" ma:showField="CatchAllData" ma:web="13349372-459e-459c-a079-c06e90888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BDD11-5F07-4F71-A12C-A65CE043E312}">
  <ds:schemaRefs>
    <ds:schemaRef ds:uri="http://schemas.openxmlformats.org/officeDocument/2006/bibliography"/>
  </ds:schemaRefs>
</ds:datastoreItem>
</file>

<file path=customXml/itemProps2.xml><?xml version="1.0" encoding="utf-8"?>
<ds:datastoreItem xmlns:ds="http://schemas.openxmlformats.org/officeDocument/2006/customXml" ds:itemID="{A059B31F-E05F-439A-B79A-03B6786B6EE5}">
  <ds:schemaRefs>
    <ds:schemaRef ds:uri="http://schemas.microsoft.com/office/2006/metadata/properties"/>
    <ds:schemaRef ds:uri="http://schemas.microsoft.com/office/infopath/2007/PartnerControls"/>
    <ds:schemaRef ds:uri="0e04c79f-6120-4075-902b-36a60a1b9caf"/>
    <ds:schemaRef ds:uri="13349372-459e-459c-a079-c06e908882bb"/>
  </ds:schemaRefs>
</ds:datastoreItem>
</file>

<file path=customXml/itemProps3.xml><?xml version="1.0" encoding="utf-8"?>
<ds:datastoreItem xmlns:ds="http://schemas.openxmlformats.org/officeDocument/2006/customXml" ds:itemID="{B561D864-5CB9-468F-B85A-D873D8F7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4c79f-6120-4075-902b-36a60a1b9caf"/>
    <ds:schemaRef ds:uri="13349372-459e-459c-a079-c06e90888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3B0A9-3EC6-4637-93C0-93045E670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2519</Words>
  <Characters>14359</Characters>
  <Application>Microsoft Office Word</Application>
  <DocSecurity>4</DocSecurity>
  <Lines>119</Lines>
  <Paragraphs>33</Paragraphs>
  <ScaleCrop>false</ScaleCrop>
  <Company>EDONQ</Company>
  <LinksUpToDate>false</LinksUpToDate>
  <CharactersWithSpaces>16845</CharactersWithSpaces>
  <SharedDoc>false</SharedDoc>
  <HLinks>
    <vt:vector size="24" baseType="variant">
      <vt:variant>
        <vt:i4>6553662</vt:i4>
      </vt:variant>
      <vt:variant>
        <vt:i4>9</vt:i4>
      </vt:variant>
      <vt:variant>
        <vt:i4>0</vt:i4>
      </vt:variant>
      <vt:variant>
        <vt:i4>5</vt:i4>
      </vt:variant>
      <vt:variant>
        <vt:lpwstr>https://forms.monday.com/forms/f3fd07159a036ebdaeca916e460811f3?r=use1</vt:lpwstr>
      </vt:variant>
      <vt:variant>
        <vt:lpwstr/>
      </vt:variant>
      <vt:variant>
        <vt:i4>1179715</vt:i4>
      </vt:variant>
      <vt:variant>
        <vt:i4>6</vt:i4>
      </vt:variant>
      <vt:variant>
        <vt:i4>0</vt:i4>
      </vt:variant>
      <vt:variant>
        <vt:i4>5</vt:i4>
      </vt:variant>
      <vt:variant>
        <vt:lpwstr>https://www.qhrc.qld.gov.au/resources/case-studies/a-and-tsi-case-studies</vt:lpwstr>
      </vt:variant>
      <vt:variant>
        <vt:lpwstr/>
      </vt:variant>
      <vt:variant>
        <vt:i4>8126501</vt:i4>
      </vt:variant>
      <vt:variant>
        <vt:i4>3</vt:i4>
      </vt:variant>
      <vt:variant>
        <vt:i4>0</vt:i4>
      </vt:variant>
      <vt:variant>
        <vt:i4>5</vt:i4>
      </vt:variant>
      <vt:variant>
        <vt:lpwstr>https://www.qhrc.qld.gov.au/complaints/make-a-complaint</vt:lpwstr>
      </vt:variant>
      <vt:variant>
        <vt:lpwstr/>
      </vt:variant>
      <vt:variant>
        <vt:i4>6750259</vt:i4>
      </vt:variant>
      <vt:variant>
        <vt:i4>0</vt:i4>
      </vt:variant>
      <vt:variant>
        <vt:i4>0</vt:i4>
      </vt:variant>
      <vt:variant>
        <vt:i4>5</vt:i4>
      </vt:variant>
      <vt:variant>
        <vt:lpwstr>http://www.edo.org.au/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Mollie O'Connor</cp:lastModifiedBy>
  <cp:revision>157</cp:revision>
  <cp:lastPrinted>2022-08-22T20:05:00Z</cp:lastPrinted>
  <dcterms:created xsi:type="dcterms:W3CDTF">2022-08-18T00:24:00Z</dcterms:created>
  <dcterms:modified xsi:type="dcterms:W3CDTF">2024-08-12T18:15:00Z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0x0101004AD19541A1702749808E67B73ABC6B26</vt:lpwstr>
  </property>
  <property fmtid="{D5CDD505-2E9C-101B-9397-08002B2CF9AE}" pid="3" name="Order">
    <vt:r8>1053000</vt:r8>
  </property>
  <property fmtid="{D5CDD505-2E9C-101B-9397-08002B2CF9AE}" pid="4" name="MediaServiceImageTags">
    <vt:lpwstr/>
  </property>
</Properties>
</file>